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D289C" w14:textId="5D7175EE" w:rsidR="00A97C99" w:rsidRDefault="42FC369D" w:rsidP="42FC369D">
      <w:pPr>
        <w:spacing w:line="240" w:lineRule="auto"/>
        <w:jc w:val="center"/>
        <w:rPr>
          <w:rFonts w:asciiTheme="majorHAnsi" w:eastAsiaTheme="majorEastAsia" w:hAnsiTheme="majorHAnsi" w:cstheme="majorBidi"/>
          <w:color w:val="000000" w:themeColor="text1"/>
          <w:sz w:val="48"/>
          <w:szCs w:val="48"/>
        </w:rPr>
      </w:pPr>
      <w:r w:rsidRPr="42FC369D">
        <w:rPr>
          <w:rFonts w:asciiTheme="majorHAnsi" w:eastAsiaTheme="majorEastAsia" w:hAnsiTheme="majorHAnsi" w:cstheme="majorBidi"/>
          <w:color w:val="000000" w:themeColor="text1"/>
          <w:sz w:val="48"/>
          <w:szCs w:val="48"/>
        </w:rPr>
        <w:t xml:space="preserve">CALL </w:t>
      </w:r>
      <w:proofErr w:type="spellStart"/>
      <w:r w:rsidRPr="42FC369D">
        <w:rPr>
          <w:rFonts w:asciiTheme="majorHAnsi" w:eastAsiaTheme="majorEastAsia" w:hAnsiTheme="majorHAnsi" w:cstheme="majorBidi"/>
          <w:color w:val="000000" w:themeColor="text1"/>
          <w:sz w:val="48"/>
          <w:szCs w:val="48"/>
        </w:rPr>
        <w:t>FOR</w:t>
      </w:r>
      <w:proofErr w:type="spellEnd"/>
      <w:r w:rsidRPr="42FC369D">
        <w:rPr>
          <w:rFonts w:asciiTheme="majorHAnsi" w:eastAsiaTheme="majorEastAsia" w:hAnsiTheme="majorHAnsi" w:cstheme="majorBidi"/>
          <w:color w:val="000000" w:themeColor="text1"/>
          <w:sz w:val="48"/>
          <w:szCs w:val="48"/>
        </w:rPr>
        <w:t xml:space="preserve"> PAPERS</w:t>
      </w:r>
    </w:p>
    <w:p w14:paraId="4E08742D" w14:textId="06C697A0" w:rsidR="00A97C99" w:rsidRDefault="42FC369D" w:rsidP="42FC369D">
      <w:pPr>
        <w:spacing w:line="240" w:lineRule="auto"/>
        <w:jc w:val="center"/>
        <w:rPr>
          <w:rFonts w:ascii="Ebrima" w:eastAsia="Ebrima" w:hAnsi="Ebrima" w:cs="Ebrima"/>
          <w:b/>
          <w:bCs/>
          <w:color w:val="000000" w:themeColor="text1"/>
          <w:sz w:val="32"/>
          <w:szCs w:val="32"/>
        </w:rPr>
      </w:pPr>
      <w:r w:rsidRPr="42FC369D">
        <w:rPr>
          <w:rFonts w:ascii="Ebrima" w:eastAsia="Ebrima" w:hAnsi="Ebrima" w:cs="Ebrima"/>
          <w:b/>
          <w:bCs/>
          <w:color w:val="000000" w:themeColor="text1"/>
          <w:sz w:val="32"/>
          <w:szCs w:val="32"/>
        </w:rPr>
        <w:t xml:space="preserve">INTERGENERATIONAL JUSTICE </w:t>
      </w:r>
      <w:proofErr w:type="spellStart"/>
      <w:r w:rsidRPr="42FC369D">
        <w:rPr>
          <w:rFonts w:ascii="Ebrima" w:eastAsia="Ebrima" w:hAnsi="Ebrima" w:cs="Ebrima"/>
          <w:b/>
          <w:bCs/>
          <w:color w:val="000000" w:themeColor="text1"/>
          <w:sz w:val="32"/>
          <w:szCs w:val="32"/>
        </w:rPr>
        <w:t>PRIZE</w:t>
      </w:r>
      <w:proofErr w:type="spellEnd"/>
      <w:r w:rsidRPr="42FC369D">
        <w:rPr>
          <w:rFonts w:ascii="Ebrima" w:eastAsia="Ebrima" w:hAnsi="Ebrima" w:cs="Ebrima"/>
          <w:b/>
          <w:bCs/>
          <w:color w:val="000000" w:themeColor="text1"/>
          <w:sz w:val="32"/>
          <w:szCs w:val="32"/>
        </w:rPr>
        <w:t xml:space="preserve"> 2022</w:t>
      </w:r>
    </w:p>
    <w:p w14:paraId="4C84A0A7" w14:textId="19B40FAD" w:rsidR="00A97C99" w:rsidRDefault="42FC369D" w:rsidP="42FC369D">
      <w:pPr>
        <w:spacing w:line="360" w:lineRule="auto"/>
        <w:jc w:val="both"/>
      </w:pPr>
      <w:r w:rsidRPr="42FC369D">
        <w:rPr>
          <w:rFonts w:ascii="Helvetica Neue" w:eastAsia="Helvetica Neue" w:hAnsi="Helvetica Neue" w:cs="Helvetica Neue"/>
          <w:color w:val="000000" w:themeColor="text1"/>
        </w:rPr>
        <w:t>The Stuttgart-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based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Foundation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for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Rights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of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Future Generations (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FRFG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)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and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London-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based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Intergenerational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Foundation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(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IF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)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jointly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award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biennial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Intergenerational Justice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Prize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,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endowed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with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EUR 10,000 (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ten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thousand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euros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) in total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prize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-money. The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prize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was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initiated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and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is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funded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by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Apfelbaum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Foundation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. </w:t>
      </w:r>
    </w:p>
    <w:p w14:paraId="2844EDCD" w14:textId="215ECC32" w:rsidR="00A97C99" w:rsidRDefault="00A97C99" w:rsidP="42FC369D">
      <w:pPr>
        <w:spacing w:line="360" w:lineRule="auto"/>
        <w:jc w:val="both"/>
        <w:rPr>
          <w:rFonts w:ascii="Helvetica Neue" w:eastAsia="Helvetica Neue" w:hAnsi="Helvetica Neue" w:cs="Helvetica Neue"/>
          <w:color w:val="000000" w:themeColor="text1"/>
        </w:rPr>
      </w:pPr>
    </w:p>
    <w:p w14:paraId="7914BD58" w14:textId="33582953" w:rsidR="00A97C99" w:rsidRDefault="42FC369D" w:rsidP="42FC369D">
      <w:pPr>
        <w:spacing w:line="360" w:lineRule="auto"/>
        <w:jc w:val="both"/>
        <w:rPr>
          <w:rFonts w:eastAsiaTheme="minorEastAsia"/>
          <w:b/>
          <w:bCs/>
          <w:color w:val="000000" w:themeColor="text1"/>
          <w:sz w:val="32"/>
          <w:szCs w:val="32"/>
        </w:rPr>
      </w:pPr>
      <w:r w:rsidRPr="42FC369D">
        <w:rPr>
          <w:rFonts w:eastAsiaTheme="minorEastAsia"/>
          <w:b/>
          <w:bCs/>
          <w:color w:val="000000" w:themeColor="text1"/>
          <w:sz w:val="32"/>
          <w:szCs w:val="32"/>
        </w:rPr>
        <w:t xml:space="preserve">I. </w:t>
      </w:r>
      <w:proofErr w:type="spellStart"/>
      <w:r w:rsidRPr="42FC369D">
        <w:rPr>
          <w:rFonts w:eastAsiaTheme="minorEastAsia"/>
          <w:b/>
          <w:bCs/>
          <w:color w:val="000000" w:themeColor="text1"/>
          <w:sz w:val="32"/>
          <w:szCs w:val="32"/>
        </w:rPr>
        <w:t>AIM</w:t>
      </w:r>
      <w:proofErr w:type="spellEnd"/>
      <w:r w:rsidRPr="42FC369D">
        <w:rPr>
          <w:rFonts w:eastAsiaTheme="minorEastAsia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42FC369D">
        <w:rPr>
          <w:rFonts w:eastAsiaTheme="minorEastAsia"/>
          <w:b/>
          <w:bCs/>
          <w:color w:val="000000" w:themeColor="text1"/>
          <w:sz w:val="32"/>
          <w:szCs w:val="32"/>
        </w:rPr>
        <w:t>OF</w:t>
      </w:r>
      <w:proofErr w:type="spellEnd"/>
      <w:r w:rsidRPr="42FC369D">
        <w:rPr>
          <w:rFonts w:eastAsiaTheme="minorEastAsia"/>
          <w:b/>
          <w:bCs/>
          <w:color w:val="000000" w:themeColor="text1"/>
          <w:sz w:val="32"/>
          <w:szCs w:val="32"/>
        </w:rPr>
        <w:t xml:space="preserve"> THE </w:t>
      </w:r>
      <w:proofErr w:type="spellStart"/>
      <w:r w:rsidRPr="42FC369D">
        <w:rPr>
          <w:rFonts w:eastAsiaTheme="minorEastAsia"/>
          <w:b/>
          <w:bCs/>
          <w:color w:val="000000" w:themeColor="text1"/>
          <w:sz w:val="32"/>
          <w:szCs w:val="32"/>
        </w:rPr>
        <w:t>COMPETITION</w:t>
      </w:r>
      <w:proofErr w:type="spellEnd"/>
      <w:r w:rsidRPr="42FC369D">
        <w:rPr>
          <w:rFonts w:eastAsiaTheme="minorEastAsia"/>
          <w:b/>
          <w:bCs/>
          <w:color w:val="000000" w:themeColor="text1"/>
          <w:sz w:val="32"/>
          <w:szCs w:val="32"/>
        </w:rPr>
        <w:t xml:space="preserve"> </w:t>
      </w:r>
    </w:p>
    <w:p w14:paraId="1EBBCEFB" w14:textId="688703A1" w:rsidR="00A97C99" w:rsidRDefault="42FC369D" w:rsidP="42FC369D">
      <w:pPr>
        <w:spacing w:line="360" w:lineRule="auto"/>
        <w:jc w:val="both"/>
        <w:rPr>
          <w:rFonts w:ascii="Helvetica Neue" w:eastAsia="Helvetica Neue" w:hAnsi="Helvetica Neue" w:cs="Helvetica Neue"/>
          <w:color w:val="000000" w:themeColor="text1"/>
        </w:rPr>
      </w:pPr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Through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prize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,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FRFG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and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IF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seek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to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promote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discussion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about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intergenerational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justice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in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society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,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and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,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by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providing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a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scholarly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basis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to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debate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,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establish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new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perspectives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for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decision-makers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. The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invitation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to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enter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competition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is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extended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especially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to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young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academics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from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all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disciplines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, but not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exclusively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. </w:t>
      </w:r>
    </w:p>
    <w:p w14:paraId="5AE84E1B" w14:textId="2C1D8647" w:rsidR="00A97C99" w:rsidRDefault="00A97C99" w:rsidP="42FC369D">
      <w:pPr>
        <w:spacing w:line="360" w:lineRule="auto"/>
        <w:jc w:val="both"/>
        <w:rPr>
          <w:rFonts w:ascii="Helvetica Neue" w:eastAsia="Helvetica Neue" w:hAnsi="Helvetica Neue" w:cs="Helvetica Neue"/>
          <w:color w:val="000000" w:themeColor="text1"/>
        </w:rPr>
      </w:pPr>
    </w:p>
    <w:p w14:paraId="629E63BE" w14:textId="146C060A" w:rsidR="00A97C99" w:rsidRDefault="42FC369D" w:rsidP="42FC369D">
      <w:pPr>
        <w:spacing w:line="360" w:lineRule="auto"/>
        <w:jc w:val="both"/>
        <w:rPr>
          <w:rFonts w:eastAsiaTheme="minorEastAsia"/>
          <w:b/>
          <w:bCs/>
          <w:color w:val="000000" w:themeColor="text1"/>
          <w:sz w:val="32"/>
          <w:szCs w:val="32"/>
        </w:rPr>
      </w:pPr>
      <w:r w:rsidRPr="42FC369D">
        <w:rPr>
          <w:rFonts w:eastAsiaTheme="minorEastAsia"/>
          <w:b/>
          <w:bCs/>
          <w:color w:val="000000" w:themeColor="text1"/>
          <w:sz w:val="32"/>
          <w:szCs w:val="32"/>
        </w:rPr>
        <w:t>II. Topic Abstract</w:t>
      </w:r>
    </w:p>
    <w:p w14:paraId="6BA098EF" w14:textId="4132FAEF" w:rsidR="00A97C99" w:rsidRDefault="42FC369D" w:rsidP="42FC369D">
      <w:pPr>
        <w:spacing w:line="360" w:lineRule="auto"/>
        <w:jc w:val="both"/>
        <w:rPr>
          <w:rFonts w:ascii="Helvetica Neue" w:eastAsia="Helvetica Neue" w:hAnsi="Helvetica Neue" w:cs="Helvetica Neue"/>
          <w:b/>
          <w:bCs/>
          <w:color w:val="000000" w:themeColor="text1"/>
        </w:rPr>
      </w:pP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For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2022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prize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,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FRFG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and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IF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call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for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papers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on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following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topic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>:</w:t>
      </w:r>
    </w:p>
    <w:p w14:paraId="6920DED0" w14:textId="28C5BBAB" w:rsidR="00A97C99" w:rsidRDefault="42FC369D" w:rsidP="42FC369D">
      <w:pPr>
        <w:spacing w:line="36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</w:pPr>
      <w:r w:rsidRPr="42FC369D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 xml:space="preserve">Existential </w:t>
      </w:r>
      <w:proofErr w:type="spellStart"/>
      <w:r w:rsidRPr="42FC369D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>and</w:t>
      </w:r>
      <w:proofErr w:type="spellEnd"/>
      <w:r w:rsidRPr="42FC369D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42FC369D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>Unknown</w:t>
      </w:r>
      <w:proofErr w:type="spellEnd"/>
      <w:r w:rsidRPr="42FC369D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42FC369D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>Risks</w:t>
      </w:r>
      <w:proofErr w:type="spellEnd"/>
      <w:r w:rsidRPr="42FC369D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42FC369D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>for</w:t>
      </w:r>
      <w:proofErr w:type="spellEnd"/>
      <w:r w:rsidRPr="42FC369D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 xml:space="preserve"> Future Generations</w:t>
      </w:r>
    </w:p>
    <w:p w14:paraId="17DA61BE" w14:textId="67EB2828" w:rsidR="00A97C99" w:rsidRDefault="09BF5885" w:rsidP="42FC369D">
      <w:pPr>
        <w:spacing w:line="360" w:lineRule="auto"/>
        <w:jc w:val="both"/>
        <w:rPr>
          <w:rFonts w:ascii="Helvetica Neue" w:eastAsia="Helvetica Neue" w:hAnsi="Helvetica Neue" w:cs="Helvetica Neue"/>
          <w:b/>
          <w:bCs/>
          <w:color w:val="000000" w:themeColor="text1"/>
        </w:rPr>
      </w:pPr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Existential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risks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are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defined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to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be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all potential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events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that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could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destroy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humanity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deprive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it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of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its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potential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.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Humanity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does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not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have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to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go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extinct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for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this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,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this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would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already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be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case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if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humanity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suffered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an irreversible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collapse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of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its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civilization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,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if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it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could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no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longer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freely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control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its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own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fate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>.</w:t>
      </w:r>
    </w:p>
    <w:p w14:paraId="6D3EB68D" w14:textId="47D661A3" w:rsidR="00A97C99" w:rsidRDefault="09BF5885" w:rsidP="42FC369D">
      <w:pPr>
        <w:spacing w:line="360" w:lineRule="auto"/>
        <w:jc w:val="both"/>
        <w:rPr>
          <w:rFonts w:ascii="Helvetica Neue" w:eastAsia="Helvetica Neue" w:hAnsi="Helvetica Neue" w:cs="Helvetica Neue"/>
          <w:b/>
          <w:bCs/>
          <w:color w:val="000000" w:themeColor="text1"/>
        </w:rPr>
      </w:pPr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A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distinction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must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be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made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between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two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types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of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existential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risk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. The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first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type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are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natural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risks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. These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include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,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for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example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,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deadly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,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highly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transmissible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viruses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and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pandemics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that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are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triggered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by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them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,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impact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of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an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asteroid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comet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,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eruption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of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several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large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volcanoes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a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supervolcano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>, gamma-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ray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flashes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supernovae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. The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second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type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of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existential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risk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is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anthropogenic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, i.e. man-made. A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nuclear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war, an out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of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control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artificial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intelligence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(AI),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use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of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biological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chemical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weapons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,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a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completely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escalating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climate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change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all </w:t>
      </w:r>
      <w:proofErr w:type="gramStart"/>
      <w:r w:rsidRPr="09BF5885">
        <w:rPr>
          <w:rFonts w:ascii="Helvetica Neue" w:eastAsia="Helvetica Neue" w:hAnsi="Helvetica Neue" w:cs="Helvetica Neue"/>
          <w:color w:val="000000" w:themeColor="text1"/>
        </w:rPr>
        <w:t>fall</w:t>
      </w:r>
      <w:proofErr w:type="gram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under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this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category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. The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anthropogenic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risks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are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estimated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to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be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more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dangerous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than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natural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ones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for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next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hundred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years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,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which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is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due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to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fact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that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mentioned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technological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developments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have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multiplied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immense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destructive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potential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of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human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activity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. The modern human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has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existed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for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several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hundred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thousand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years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, but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has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only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had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means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to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destroy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himself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for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76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years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. </w:t>
      </w:r>
      <w:r w:rsidRPr="09BF5885">
        <w:rPr>
          <w:rFonts w:ascii="Helvetica Neue" w:eastAsia="Helvetica Neue" w:hAnsi="Helvetica Neue" w:cs="Helvetica Neue"/>
          <w:color w:val="000000" w:themeColor="text1"/>
        </w:rPr>
        <w:lastRenderedPageBreak/>
        <w:t xml:space="preserve">The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invention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of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nuclear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bombs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marks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a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turning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point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for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present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and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future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,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and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question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remains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whether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humanity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can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handle so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much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power at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this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point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in time. The rapid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development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in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field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of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artificial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intelligence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(AI) must also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be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observed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carefully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,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it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will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be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increasingly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important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for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society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on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one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hand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, but at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same time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we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have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to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exchange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ideas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about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its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limits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and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possible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dangers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>.</w:t>
      </w:r>
    </w:p>
    <w:p w14:paraId="695C0732" w14:textId="7911BF8B" w:rsidR="00A97C99" w:rsidRDefault="09BF5885" w:rsidP="09BF5885">
      <w:pPr>
        <w:spacing w:line="360" w:lineRule="auto"/>
        <w:jc w:val="both"/>
        <w:rPr>
          <w:rFonts w:ascii="Helvetica Neue" w:eastAsia="Helvetica Neue" w:hAnsi="Helvetica Neue" w:cs="Helvetica Neue"/>
          <w:color w:val="000000" w:themeColor="text1"/>
        </w:rPr>
      </w:pP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What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makes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dealing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with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existential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and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unknown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risks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particularly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difficult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is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that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so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far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we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only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had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limited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experience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with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them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. „Low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probability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, high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impact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“-events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overwhelm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many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of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us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and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lack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of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experience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with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existential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risks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makes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us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feel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that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such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risks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will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never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occur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at least not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occur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during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our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lifespan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. But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that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is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where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problem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lies. The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earth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will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remain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habitable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for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life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for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another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billion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years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,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which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also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means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that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trillions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of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people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could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be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born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. This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means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that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humanity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is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still at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its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very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beginning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and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most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individuals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have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yet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to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be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born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.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Our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proactive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action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must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therefore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give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these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future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people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chance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to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realise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vast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potential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of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humanity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.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Today's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generation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has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become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a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geological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factor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,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name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of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newest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geological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age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,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Anthropocene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,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expresses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.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Our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generation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therefore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is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called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upon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to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be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more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careful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than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any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previous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generation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>.</w:t>
      </w:r>
    </w:p>
    <w:p w14:paraId="07EF10FA" w14:textId="41732E68" w:rsidR="00A97C99" w:rsidRDefault="4D7E5774" w:rsidP="42FC369D">
      <w:pPr>
        <w:spacing w:line="360" w:lineRule="auto"/>
        <w:jc w:val="both"/>
        <w:rPr>
          <w:rFonts w:ascii="Helvetica Neue" w:eastAsia="Helvetica Neue" w:hAnsi="Helvetica Neue" w:cs="Helvetica Neue"/>
          <w:color w:val="000000" w:themeColor="text1"/>
        </w:rPr>
      </w:pPr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Existential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and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unknown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risks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are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a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complex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topic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about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which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too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little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political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and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philosophical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discussions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have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been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held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so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far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. In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this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Call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for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Papers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we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ask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for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contributions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that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consider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and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analyse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topic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from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different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perspectives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>.</w:t>
      </w:r>
    </w:p>
    <w:p w14:paraId="759BCEF4" w14:textId="059CD44E" w:rsidR="00A97C99" w:rsidRDefault="00A97C99" w:rsidP="42FC369D">
      <w:pPr>
        <w:spacing w:line="360" w:lineRule="auto"/>
        <w:jc w:val="both"/>
        <w:rPr>
          <w:rFonts w:ascii="Helvetica Neue" w:eastAsia="Helvetica Neue" w:hAnsi="Helvetica Neue" w:cs="Helvetica Neue"/>
          <w:color w:val="000000" w:themeColor="text1"/>
        </w:rPr>
      </w:pPr>
    </w:p>
    <w:p w14:paraId="2A50FCB2" w14:textId="6A55C91A" w:rsidR="00A97C99" w:rsidRDefault="42FC369D" w:rsidP="42FC369D">
      <w:pPr>
        <w:spacing w:line="360" w:lineRule="auto"/>
        <w:jc w:val="both"/>
        <w:rPr>
          <w:rFonts w:eastAsiaTheme="minorEastAsia"/>
          <w:b/>
          <w:bCs/>
          <w:color w:val="000000" w:themeColor="text1"/>
          <w:sz w:val="32"/>
          <w:szCs w:val="32"/>
        </w:rPr>
      </w:pPr>
      <w:r w:rsidRPr="42FC369D">
        <w:rPr>
          <w:rFonts w:eastAsiaTheme="minorEastAsia"/>
          <w:b/>
          <w:bCs/>
          <w:color w:val="000000" w:themeColor="text1"/>
          <w:sz w:val="32"/>
          <w:szCs w:val="32"/>
        </w:rPr>
        <w:t xml:space="preserve">III. </w:t>
      </w:r>
      <w:proofErr w:type="spellStart"/>
      <w:r w:rsidRPr="42FC369D">
        <w:rPr>
          <w:rFonts w:eastAsiaTheme="minorEastAsia"/>
          <w:b/>
          <w:bCs/>
          <w:color w:val="000000" w:themeColor="text1"/>
          <w:sz w:val="32"/>
          <w:szCs w:val="32"/>
        </w:rPr>
        <w:t>Scope</w:t>
      </w:r>
      <w:proofErr w:type="spellEnd"/>
    </w:p>
    <w:p w14:paraId="20FFBA82" w14:textId="758405C3" w:rsidR="00A97C99" w:rsidRDefault="4D7E5774" w:rsidP="42FC369D">
      <w:pPr>
        <w:spacing w:line="360" w:lineRule="auto"/>
        <w:jc w:val="both"/>
        <w:rPr>
          <w:rFonts w:eastAsiaTheme="minorEastAsia"/>
          <w:b/>
          <w:bCs/>
          <w:color w:val="000000" w:themeColor="text1"/>
          <w:sz w:val="32"/>
          <w:szCs w:val="32"/>
        </w:rPr>
      </w:pPr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The Intergenerational Justice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Prize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2022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aims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to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illuminate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and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analyse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significance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of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existential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and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unknown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risks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for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future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generations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.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Entries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to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competition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could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approach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topic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through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a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broad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range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of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questions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,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for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instance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: </w:t>
      </w:r>
    </w:p>
    <w:p w14:paraId="07FF92E1" w14:textId="10283158" w:rsidR="00A97C99" w:rsidRDefault="09BF5885" w:rsidP="42FC369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Helvetica Neue" w:eastAsia="Helvetica Neue" w:hAnsi="Helvetica Neue" w:cs="Helvetica Neue"/>
          <w:color w:val="000000" w:themeColor="text1"/>
          <w:lang w:val="en"/>
        </w:rPr>
      </w:pPr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In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context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of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existential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risks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>, “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unknown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unknowns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”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are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understood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to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be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all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those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risk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factors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that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we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do not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yet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know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about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today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, but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which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we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must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assume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to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exist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to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come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into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existance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. But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how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can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you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prepare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for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something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that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you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do not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know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yet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>?</w:t>
      </w:r>
    </w:p>
    <w:p w14:paraId="14016CE2" w14:textId="5C56A993" w:rsidR="00A97C99" w:rsidRDefault="09BF5885" w:rsidP="42FC369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Helvetica Neue" w:eastAsia="Helvetica Neue" w:hAnsi="Helvetica Neue" w:cs="Helvetica Neue"/>
          <w:color w:val="000000" w:themeColor="text1"/>
        </w:rPr>
      </w:pPr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A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major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problem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when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working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on AI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is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our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ignorance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of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how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to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successfully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transfer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our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humanstic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values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onto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it. An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artificial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superintelligence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could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thus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pursue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its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own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goals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and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ignore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values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​​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and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desires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of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humanity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.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What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framework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conditions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can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science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state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create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, so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that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a super-AI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does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not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become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independent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>?</w:t>
      </w:r>
    </w:p>
    <w:p w14:paraId="7261BB59" w14:textId="4CAEEB8F" w:rsidR="00A97C99" w:rsidRDefault="09BF5885" w:rsidP="42FC369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Helvetica Neue" w:eastAsia="Helvetica Neue" w:hAnsi="Helvetica Neue" w:cs="Helvetica Neue"/>
          <w:color w:val="000000" w:themeColor="text1"/>
        </w:rPr>
      </w:pPr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Existential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risks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may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paradoxically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also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arise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from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general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availability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of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knowledge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through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Internet.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How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should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we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deal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with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publicly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available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knowledge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if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it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could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be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misused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by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misguided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individuals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?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Should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we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think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about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limiting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information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about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sensitive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research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advances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and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data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,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for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example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in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biotechnology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>?</w:t>
      </w:r>
    </w:p>
    <w:p w14:paraId="53E05091" w14:textId="02D43B70" w:rsidR="00A97C99" w:rsidRDefault="4D7E5774" w:rsidP="42FC369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Helvetica Neue" w:eastAsia="Helvetica Neue" w:hAnsi="Helvetica Neue" w:cs="Helvetica Neue"/>
          <w:color w:val="000000" w:themeColor="text1"/>
        </w:rPr>
      </w:pP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lastRenderedPageBreak/>
        <w:t>Various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psychological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mechanisms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make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it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difficult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to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deal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with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existential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risks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.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From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i/>
          <w:iCs/>
          <w:color w:val="000000" w:themeColor="text1"/>
        </w:rPr>
        <w:t>bystander</w:t>
      </w:r>
      <w:proofErr w:type="spellEnd"/>
      <w:r w:rsidRPr="4D7E5774">
        <w:rPr>
          <w:rFonts w:ascii="Helvetica Neue" w:eastAsia="Helvetica Neue" w:hAnsi="Helvetica Neue" w:cs="Helvetica Neue"/>
          <w:i/>
          <w:iCs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i/>
          <w:iCs/>
          <w:color w:val="000000" w:themeColor="text1"/>
        </w:rPr>
        <w:t>effect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,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which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can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paralyse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us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in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our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actions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because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we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hope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that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others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will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take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initiative,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to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i/>
          <w:iCs/>
          <w:color w:val="000000" w:themeColor="text1"/>
        </w:rPr>
        <w:t>scope</w:t>
      </w:r>
      <w:proofErr w:type="spellEnd"/>
      <w:r w:rsidRPr="4D7E5774">
        <w:rPr>
          <w:rFonts w:ascii="Helvetica Neue" w:eastAsia="Helvetica Neue" w:hAnsi="Helvetica Neue" w:cs="Helvetica Neue"/>
          <w:i/>
          <w:iCs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i/>
          <w:iCs/>
          <w:color w:val="000000" w:themeColor="text1"/>
        </w:rPr>
        <w:t>neglect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,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which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allows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us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to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feel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deep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grief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for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death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of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one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person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, but not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proportionally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for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a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million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.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How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could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this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be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D7E5774">
        <w:rPr>
          <w:rFonts w:ascii="Helvetica Neue" w:eastAsia="Helvetica Neue" w:hAnsi="Helvetica Neue" w:cs="Helvetica Neue"/>
          <w:color w:val="000000" w:themeColor="text1"/>
        </w:rPr>
        <w:t>counteracted</w:t>
      </w:r>
      <w:proofErr w:type="spellEnd"/>
      <w:r w:rsidRPr="4D7E5774">
        <w:rPr>
          <w:rFonts w:ascii="Helvetica Neue" w:eastAsia="Helvetica Neue" w:hAnsi="Helvetica Neue" w:cs="Helvetica Neue"/>
          <w:color w:val="000000" w:themeColor="text1"/>
        </w:rPr>
        <w:t>?</w:t>
      </w:r>
    </w:p>
    <w:p w14:paraId="165FB61D" w14:textId="3FDB4F44" w:rsidR="00A97C99" w:rsidRDefault="09BF5885" w:rsidP="42FC369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Helvetica Neue" w:eastAsia="Helvetica Neue" w:hAnsi="Helvetica Neue" w:cs="Helvetica Neue"/>
          <w:color w:val="000000" w:themeColor="text1"/>
        </w:rPr>
      </w:pPr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The global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funding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for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research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and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prevention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of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existential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risks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has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not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reached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level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that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would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be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appropriate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for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matter.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What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incentives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for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politicians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and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financiers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can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be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created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to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encourage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them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to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step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up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their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investments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>?</w:t>
      </w:r>
    </w:p>
    <w:p w14:paraId="29D34541" w14:textId="68590836" w:rsidR="00A97C99" w:rsidRDefault="09BF5885" w:rsidP="42FC369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Helvetica Neue" w:eastAsia="Helvetica Neue" w:hAnsi="Helvetica Neue" w:cs="Helvetica Neue"/>
          <w:color w:val="000000" w:themeColor="text1"/>
        </w:rPr>
      </w:pPr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The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protection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against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existential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risks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is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sometimes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referred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to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an “intergenerational global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public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good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”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because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it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not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only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affects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all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of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humanity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, but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particularly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benefits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future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generations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,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who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in turn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are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always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represented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by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a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fictitious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average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individual. Can a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group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organisation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claim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to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represent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all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of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humanity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in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its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diversity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?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To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what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extent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does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this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kind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of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thinking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obscure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power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structures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and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intra-generational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injustices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>?</w:t>
      </w:r>
    </w:p>
    <w:p w14:paraId="42BAE0C4" w14:textId="04AFA793" w:rsidR="00A97C99" w:rsidRDefault="09BF5885" w:rsidP="42FC369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Helvetica Neue" w:eastAsia="Helvetica Neue" w:hAnsi="Helvetica Neue" w:cs="Helvetica Neue"/>
          <w:color w:val="000000" w:themeColor="text1"/>
        </w:rPr>
      </w:pPr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Political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decisions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are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rather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based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on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consequences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for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present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than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on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their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consequences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in a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hundred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years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. This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problem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of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preference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for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present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is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countered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by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ethical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approach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of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i/>
          <w:iCs/>
          <w:color w:val="000000" w:themeColor="text1"/>
        </w:rPr>
        <w:t>long-termism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,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which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focuses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on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long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-term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effects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of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our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current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actions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for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future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generations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.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How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can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we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learn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to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think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and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act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more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in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long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term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?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Is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there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ultimately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a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need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for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a global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organisation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with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executive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power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more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of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an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advisory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role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?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What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could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international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co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-operation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look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like?</w:t>
      </w:r>
    </w:p>
    <w:p w14:paraId="1212C622" w14:textId="5071BDEB" w:rsidR="00A97C99" w:rsidRDefault="09BF5885" w:rsidP="42FC369D">
      <w:pPr>
        <w:spacing w:line="360" w:lineRule="auto"/>
        <w:jc w:val="both"/>
        <w:rPr>
          <w:rFonts w:ascii="Helvetica Neue" w:eastAsia="Helvetica Neue" w:hAnsi="Helvetica Neue" w:cs="Helvetica Neue"/>
          <w:color w:val="000000" w:themeColor="text1"/>
        </w:rPr>
      </w:pP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Competition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entrants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are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emphatically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encouraged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to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pursue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their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own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research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questions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. </w:t>
      </w:r>
    </w:p>
    <w:p w14:paraId="00BEE046" w14:textId="625A2967" w:rsidR="00A97C99" w:rsidRDefault="09BF5885" w:rsidP="42FC369D">
      <w:pPr>
        <w:spacing w:line="360" w:lineRule="auto"/>
        <w:jc w:val="both"/>
        <w:rPr>
          <w:rFonts w:ascii="Helvetica Neue" w:eastAsia="Helvetica Neue" w:hAnsi="Helvetica Neue" w:cs="Helvetica Neue"/>
          <w:color w:val="000000" w:themeColor="text1"/>
        </w:rPr>
      </w:pPr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The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submissions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should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be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innovative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and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sensitive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to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practical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application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. The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FRFG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and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IF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attach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particular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importance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to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fact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that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participants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try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to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present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complex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connections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in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easily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understandable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language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. All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methodological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approaches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are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equally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welcome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>.</w:t>
      </w:r>
    </w:p>
    <w:p w14:paraId="0B5F1F69" w14:textId="6916E60F" w:rsidR="00A97C99" w:rsidRDefault="00A97C99" w:rsidP="42FC369D">
      <w:pPr>
        <w:spacing w:line="360" w:lineRule="auto"/>
        <w:jc w:val="both"/>
        <w:rPr>
          <w:rFonts w:eastAsiaTheme="minorEastAsia"/>
          <w:b/>
          <w:bCs/>
          <w:color w:val="000000" w:themeColor="text1"/>
          <w:sz w:val="32"/>
          <w:szCs w:val="32"/>
        </w:rPr>
      </w:pPr>
    </w:p>
    <w:p w14:paraId="66453722" w14:textId="3AF79713" w:rsidR="00A97C99" w:rsidRDefault="42FC369D" w:rsidP="42FC369D">
      <w:pPr>
        <w:spacing w:line="360" w:lineRule="auto"/>
        <w:jc w:val="both"/>
        <w:rPr>
          <w:rFonts w:eastAsiaTheme="minorEastAsia"/>
          <w:b/>
          <w:bCs/>
          <w:color w:val="000000" w:themeColor="text1"/>
          <w:sz w:val="32"/>
          <w:szCs w:val="32"/>
        </w:rPr>
      </w:pPr>
      <w:r w:rsidRPr="42FC369D">
        <w:rPr>
          <w:rFonts w:eastAsiaTheme="minorEastAsia"/>
          <w:b/>
          <w:bCs/>
          <w:color w:val="000000" w:themeColor="text1"/>
          <w:sz w:val="32"/>
          <w:szCs w:val="32"/>
        </w:rPr>
        <w:t xml:space="preserve">IV. </w:t>
      </w:r>
      <w:proofErr w:type="spellStart"/>
      <w:r w:rsidRPr="42FC369D">
        <w:rPr>
          <w:rFonts w:eastAsiaTheme="minorEastAsia"/>
          <w:b/>
          <w:bCs/>
          <w:color w:val="000000" w:themeColor="text1"/>
          <w:sz w:val="32"/>
          <w:szCs w:val="32"/>
        </w:rPr>
        <w:t>Prizes</w:t>
      </w:r>
      <w:proofErr w:type="spellEnd"/>
      <w:r w:rsidRPr="42FC369D">
        <w:rPr>
          <w:rFonts w:eastAsiaTheme="minorEastAsia"/>
          <w:b/>
          <w:bCs/>
          <w:color w:val="000000" w:themeColor="text1"/>
          <w:sz w:val="32"/>
          <w:szCs w:val="32"/>
        </w:rPr>
        <w:t xml:space="preserve"> </w:t>
      </w:r>
    </w:p>
    <w:p w14:paraId="1348BB21" w14:textId="2CF63FB5" w:rsidR="00A97C99" w:rsidRDefault="42FC369D" w:rsidP="42FC369D">
      <w:pPr>
        <w:spacing w:line="360" w:lineRule="auto"/>
        <w:jc w:val="both"/>
        <w:rPr>
          <w:rFonts w:ascii="Helvetica Neue" w:eastAsia="Helvetica Neue" w:hAnsi="Helvetica Neue" w:cs="Helvetica Neue"/>
          <w:color w:val="000000" w:themeColor="text1"/>
        </w:rPr>
      </w:pPr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The Intergenerational Justice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Prize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is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endowed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with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EUR 10,000. The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prize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money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will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be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distributed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proportionally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among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best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submissions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,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which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can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be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more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or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less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than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top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three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submissions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.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Winning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submissions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will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be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considered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for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publication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by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editorial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team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of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r w:rsidRPr="42FC369D">
        <w:rPr>
          <w:rFonts w:ascii="Helvetica Neue" w:eastAsia="Helvetica Neue" w:hAnsi="Helvetica Neue" w:cs="Helvetica Neue"/>
          <w:i/>
          <w:iCs/>
          <w:color w:val="000000" w:themeColor="text1"/>
        </w:rPr>
        <w:t xml:space="preserve">Intergenerational Justice Review </w:t>
      </w:r>
      <w:r w:rsidRPr="42FC369D">
        <w:rPr>
          <w:rFonts w:ascii="Helvetica Neue" w:eastAsia="Helvetica Neue" w:hAnsi="Helvetica Neue" w:cs="Helvetica Neue"/>
          <w:color w:val="000000" w:themeColor="text1"/>
        </w:rPr>
        <w:t>(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IGJR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; </w:t>
      </w:r>
      <w:hyperlink>
        <w:r w:rsidRPr="42FC369D">
          <w:rPr>
            <w:rStyle w:val="Hyperlink"/>
            <w:rFonts w:ascii="Helvetica Neue" w:eastAsia="Helvetica Neue" w:hAnsi="Helvetica Neue" w:cs="Helvetica Neue"/>
          </w:rPr>
          <w:t>www.igjr.org</w:t>
        </w:r>
      </w:hyperlink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)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for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summer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issue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2022.</w:t>
      </w:r>
    </w:p>
    <w:p w14:paraId="2ADCB6F8" w14:textId="1DD5FBB9" w:rsidR="00A97C99" w:rsidRDefault="00A97C99" w:rsidP="42FC369D">
      <w:pPr>
        <w:jc w:val="both"/>
        <w:rPr>
          <w:rFonts w:eastAsiaTheme="minorEastAsia"/>
          <w:b/>
          <w:bCs/>
          <w:color w:val="000000" w:themeColor="text1"/>
          <w:sz w:val="32"/>
          <w:szCs w:val="32"/>
        </w:rPr>
      </w:pPr>
    </w:p>
    <w:p w14:paraId="0E76CE7A" w14:textId="0762C56E" w:rsidR="00A97C99" w:rsidRDefault="42FC369D" w:rsidP="42FC369D">
      <w:pPr>
        <w:jc w:val="both"/>
        <w:rPr>
          <w:rFonts w:eastAsiaTheme="minorEastAsia"/>
          <w:b/>
          <w:bCs/>
          <w:color w:val="000000" w:themeColor="text1"/>
          <w:sz w:val="32"/>
          <w:szCs w:val="32"/>
        </w:rPr>
      </w:pPr>
      <w:r w:rsidRPr="42FC369D">
        <w:rPr>
          <w:rFonts w:eastAsiaTheme="minorEastAsia"/>
          <w:b/>
          <w:bCs/>
          <w:color w:val="000000" w:themeColor="text1"/>
          <w:sz w:val="32"/>
          <w:szCs w:val="32"/>
        </w:rPr>
        <w:t xml:space="preserve">VI. Submission </w:t>
      </w:r>
      <w:proofErr w:type="spellStart"/>
      <w:r w:rsidRPr="42FC369D">
        <w:rPr>
          <w:rFonts w:eastAsiaTheme="minorEastAsia"/>
          <w:b/>
          <w:bCs/>
          <w:color w:val="000000" w:themeColor="text1"/>
          <w:sz w:val="32"/>
          <w:szCs w:val="32"/>
        </w:rPr>
        <w:t>Requirements</w:t>
      </w:r>
      <w:proofErr w:type="spellEnd"/>
    </w:p>
    <w:p w14:paraId="1A2711E0" w14:textId="3598C451" w:rsidR="00A97C99" w:rsidRDefault="42FC369D" w:rsidP="42FC369D">
      <w:pPr>
        <w:jc w:val="both"/>
        <w:rPr>
          <w:rFonts w:eastAsiaTheme="minorEastAsia"/>
          <w:b/>
          <w:bCs/>
          <w:color w:val="000000" w:themeColor="text1"/>
          <w:sz w:val="32"/>
          <w:szCs w:val="32"/>
        </w:rPr>
      </w:pPr>
      <w:proofErr w:type="spellStart"/>
      <w:r w:rsidRPr="42FC369D">
        <w:rPr>
          <w:rFonts w:ascii="Helvetica" w:eastAsia="Helvetica" w:hAnsi="Helvetica" w:cs="Helvetica"/>
          <w:b/>
          <w:bCs/>
          <w:color w:val="000000" w:themeColor="text1"/>
          <w:sz w:val="24"/>
          <w:szCs w:val="24"/>
        </w:rPr>
        <w:t>Closing</w:t>
      </w:r>
      <w:proofErr w:type="spellEnd"/>
      <w:r w:rsidRPr="42FC369D">
        <w:rPr>
          <w:rFonts w:ascii="Helvetica" w:eastAsia="Helvetica" w:hAnsi="Helvetica" w:cs="Helvetica"/>
          <w:b/>
          <w:bCs/>
          <w:color w:val="000000" w:themeColor="text1"/>
          <w:sz w:val="24"/>
          <w:szCs w:val="24"/>
        </w:rPr>
        <w:t xml:space="preserve"> Date: </w:t>
      </w:r>
      <w:r w:rsidRPr="42FC369D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31 May 2022, 23:59 (GMT+1)</w:t>
      </w:r>
    </w:p>
    <w:p w14:paraId="687E2D41" w14:textId="150E1596" w:rsidR="00A97C99" w:rsidRDefault="42FC369D" w:rsidP="42FC369D">
      <w:pPr>
        <w:jc w:val="both"/>
        <w:rPr>
          <w:rFonts w:ascii="Helvetica" w:eastAsia="Helvetica" w:hAnsi="Helvetica" w:cs="Helvetica"/>
          <w:b/>
          <w:bCs/>
          <w:color w:val="000000" w:themeColor="text1"/>
          <w:sz w:val="24"/>
          <w:szCs w:val="24"/>
        </w:rPr>
      </w:pPr>
      <w:proofErr w:type="spellStart"/>
      <w:r w:rsidRPr="42FC369D">
        <w:rPr>
          <w:rFonts w:ascii="Helvetica" w:eastAsia="Helvetica" w:hAnsi="Helvetica" w:cs="Helvetica"/>
          <w:b/>
          <w:bCs/>
          <w:color w:val="000000" w:themeColor="text1"/>
          <w:sz w:val="24"/>
          <w:szCs w:val="24"/>
        </w:rPr>
        <w:t>Eligibility</w:t>
      </w:r>
      <w:proofErr w:type="spellEnd"/>
      <w:r w:rsidRPr="42FC369D">
        <w:rPr>
          <w:rFonts w:ascii="Helvetica" w:eastAsia="Helvetica" w:hAnsi="Helvetica" w:cs="Helvetica"/>
          <w:b/>
          <w:bCs/>
          <w:color w:val="000000" w:themeColor="text1"/>
          <w:sz w:val="24"/>
          <w:szCs w:val="24"/>
        </w:rPr>
        <w:t xml:space="preserve">: </w:t>
      </w:r>
    </w:p>
    <w:p w14:paraId="58EB17B5" w14:textId="2E7F52EB" w:rsidR="00A97C99" w:rsidRDefault="09BF5885" w:rsidP="42FC369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</w:pPr>
      <w:r w:rsidRPr="09BF5885">
        <w:rPr>
          <w:rFonts w:ascii="Helvetica Neue" w:eastAsia="Helvetica Neue" w:hAnsi="Helvetica Neue" w:cs="Helvetica Neue"/>
          <w:color w:val="000000" w:themeColor="text1"/>
        </w:rPr>
        <w:lastRenderedPageBreak/>
        <w:t xml:space="preserve">Researchers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from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all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fields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,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especially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young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researchers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(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students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,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graduates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>, post-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docs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).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There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is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no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age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limit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. Collaborative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submissions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are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also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welcome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>.</w:t>
      </w:r>
    </w:p>
    <w:p w14:paraId="49D8DB06" w14:textId="7C1CC22B" w:rsidR="00A97C99" w:rsidRDefault="42FC369D" w:rsidP="42FC369D">
      <w:pPr>
        <w:spacing w:line="360" w:lineRule="auto"/>
        <w:jc w:val="both"/>
        <w:rPr>
          <w:rFonts w:ascii="Helvetica" w:eastAsia="Helvetica" w:hAnsi="Helvetica" w:cs="Helvetica"/>
          <w:b/>
          <w:bCs/>
          <w:color w:val="000000" w:themeColor="text1"/>
          <w:sz w:val="24"/>
          <w:szCs w:val="24"/>
        </w:rPr>
      </w:pPr>
      <w:proofErr w:type="spellStart"/>
      <w:r w:rsidRPr="42FC369D">
        <w:rPr>
          <w:rFonts w:ascii="Helvetica" w:eastAsia="Helvetica" w:hAnsi="Helvetica" w:cs="Helvetica"/>
          <w:b/>
          <w:bCs/>
          <w:color w:val="000000" w:themeColor="text1"/>
          <w:sz w:val="24"/>
          <w:szCs w:val="24"/>
        </w:rPr>
        <w:t>Required</w:t>
      </w:r>
      <w:proofErr w:type="spellEnd"/>
      <w:r w:rsidRPr="42FC369D">
        <w:rPr>
          <w:rFonts w:ascii="Helvetica" w:eastAsia="Helvetica" w:hAnsi="Helvetica" w:cs="Helvetic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42FC369D">
        <w:rPr>
          <w:rFonts w:ascii="Helvetica" w:eastAsia="Helvetica" w:hAnsi="Helvetica" w:cs="Helvetica"/>
          <w:b/>
          <w:bCs/>
          <w:color w:val="000000" w:themeColor="text1"/>
          <w:sz w:val="24"/>
          <w:szCs w:val="24"/>
        </w:rPr>
        <w:t>documents</w:t>
      </w:r>
      <w:proofErr w:type="spellEnd"/>
      <w:r w:rsidRPr="42FC369D">
        <w:rPr>
          <w:rFonts w:ascii="Helvetica" w:eastAsia="Helvetica" w:hAnsi="Helvetica" w:cs="Helvetica"/>
          <w:b/>
          <w:bCs/>
          <w:color w:val="000000" w:themeColor="text1"/>
          <w:sz w:val="24"/>
          <w:szCs w:val="24"/>
        </w:rPr>
        <w:t>:</w:t>
      </w:r>
    </w:p>
    <w:p w14:paraId="23A7279C" w14:textId="69197842" w:rsidR="00A97C99" w:rsidRDefault="09BF5885" w:rsidP="42FC369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Helvetica Neue" w:eastAsia="Helvetica Neue" w:hAnsi="Helvetica Neue" w:cs="Helvetica Neue"/>
          <w:color w:val="000000" w:themeColor="text1"/>
        </w:rPr>
      </w:pP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Complete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submission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(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either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in .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doc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.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docx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format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),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including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abstract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(800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characters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,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italicised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), in 2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versions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: 1)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with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full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contact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details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and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2)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without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any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personal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information</w:t>
      </w:r>
      <w:proofErr w:type="spellEnd"/>
    </w:p>
    <w:p w14:paraId="41F58910" w14:textId="6D43C1A9" w:rsidR="00A97C99" w:rsidRDefault="09BF5885" w:rsidP="42FC369D">
      <w:pPr>
        <w:pStyle w:val="ListParagraph"/>
        <w:numPr>
          <w:ilvl w:val="0"/>
          <w:numId w:val="7"/>
        </w:numPr>
        <w:spacing w:line="360" w:lineRule="auto"/>
        <w:rPr>
          <w:rFonts w:ascii="Helvetica Neue" w:eastAsia="Helvetica Neue" w:hAnsi="Helvetica Neue" w:cs="Helvetica Neue"/>
          <w:color w:val="000000" w:themeColor="text1"/>
        </w:rPr>
      </w:pPr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Entry form (=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signed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declaration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of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authorship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>)</w:t>
      </w:r>
    </w:p>
    <w:p w14:paraId="6AF77BE6" w14:textId="40EA533A" w:rsidR="00A97C99" w:rsidRDefault="09BF5885" w:rsidP="42FC369D">
      <w:pPr>
        <w:pStyle w:val="ListParagraph"/>
        <w:numPr>
          <w:ilvl w:val="0"/>
          <w:numId w:val="7"/>
        </w:numPr>
        <w:spacing w:line="360" w:lineRule="auto"/>
        <w:rPr>
          <w:rFonts w:ascii="Helvetica Neue" w:eastAsia="Helvetica Neue" w:hAnsi="Helvetica Neue" w:cs="Helvetica Neue"/>
          <w:color w:val="000000" w:themeColor="text1"/>
        </w:rPr>
      </w:pPr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Short CV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of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author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authors</w:t>
      </w:r>
      <w:proofErr w:type="spellEnd"/>
    </w:p>
    <w:p w14:paraId="73012730" w14:textId="3F58271C" w:rsidR="00A97C99" w:rsidRDefault="42FC369D" w:rsidP="42FC369D">
      <w:pPr>
        <w:spacing w:line="240" w:lineRule="auto"/>
        <w:jc w:val="both"/>
        <w:rPr>
          <w:rFonts w:ascii="Helvetica" w:eastAsia="Helvetica" w:hAnsi="Helvetica" w:cs="Helvetica"/>
          <w:b/>
          <w:bCs/>
          <w:color w:val="000000" w:themeColor="text1"/>
          <w:sz w:val="24"/>
          <w:szCs w:val="24"/>
        </w:rPr>
      </w:pPr>
      <w:r w:rsidRPr="42FC369D">
        <w:rPr>
          <w:rFonts w:ascii="Helvetica" w:eastAsia="Helvetica" w:hAnsi="Helvetica" w:cs="Helvetica"/>
          <w:b/>
          <w:bCs/>
          <w:color w:val="000000" w:themeColor="text1"/>
          <w:sz w:val="24"/>
          <w:szCs w:val="24"/>
        </w:rPr>
        <w:t xml:space="preserve">Formal </w:t>
      </w:r>
      <w:proofErr w:type="spellStart"/>
      <w:r w:rsidRPr="42FC369D">
        <w:rPr>
          <w:rFonts w:ascii="Helvetica" w:eastAsia="Helvetica" w:hAnsi="Helvetica" w:cs="Helvetica"/>
          <w:b/>
          <w:bCs/>
          <w:color w:val="000000" w:themeColor="text1"/>
          <w:sz w:val="24"/>
          <w:szCs w:val="24"/>
        </w:rPr>
        <w:t>requirements</w:t>
      </w:r>
      <w:proofErr w:type="spellEnd"/>
      <w:r w:rsidRPr="42FC369D">
        <w:rPr>
          <w:rFonts w:ascii="Helvetica" w:eastAsia="Helvetica" w:hAnsi="Helvetica" w:cs="Helvetica"/>
          <w:b/>
          <w:bCs/>
          <w:color w:val="000000" w:themeColor="text1"/>
          <w:sz w:val="24"/>
          <w:szCs w:val="24"/>
        </w:rPr>
        <w:t>:</w:t>
      </w:r>
    </w:p>
    <w:p w14:paraId="51788BDA" w14:textId="68A390AE" w:rsidR="00A97C99" w:rsidRDefault="42FC369D" w:rsidP="42FC369D">
      <w:pPr>
        <w:spacing w:line="240" w:lineRule="auto"/>
        <w:jc w:val="both"/>
        <w:rPr>
          <w:rFonts w:ascii="Helvetica Neue" w:eastAsia="Helvetica Neue" w:hAnsi="Helvetica Neue" w:cs="Helvetica Neue"/>
          <w:color w:val="000000" w:themeColor="text1"/>
          <w:u w:val="single"/>
        </w:rPr>
      </w:pPr>
      <w:proofErr w:type="spellStart"/>
      <w:r w:rsidRPr="42FC369D">
        <w:rPr>
          <w:rFonts w:ascii="Helvetica Neue" w:eastAsia="Helvetica Neue" w:hAnsi="Helvetica Neue" w:cs="Helvetica Neue"/>
          <w:color w:val="000000" w:themeColor="text1"/>
          <w:u w:val="single"/>
        </w:rPr>
        <w:t>Entries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  <w:u w:val="single"/>
        </w:rPr>
        <w:t>:</w:t>
      </w:r>
    </w:p>
    <w:p w14:paraId="2243B700" w14:textId="33051EA0" w:rsidR="00A97C99" w:rsidRDefault="09BF5885" w:rsidP="42FC369D">
      <w:pPr>
        <w:pStyle w:val="ListParagraph"/>
        <w:numPr>
          <w:ilvl w:val="0"/>
          <w:numId w:val="6"/>
        </w:numPr>
        <w:spacing w:line="360" w:lineRule="auto"/>
        <w:rPr>
          <w:rFonts w:ascii="Helvetica Neue" w:eastAsia="Helvetica Neue" w:hAnsi="Helvetica Neue" w:cs="Helvetica Neue"/>
          <w:color w:val="000000" w:themeColor="text1"/>
        </w:rPr>
      </w:pPr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Can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be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submitted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in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either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English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German</w:t>
      </w:r>
    </w:p>
    <w:p w14:paraId="1417F853" w14:textId="360C72B3" w:rsidR="00A97C99" w:rsidRDefault="09BF5885" w:rsidP="42FC369D">
      <w:pPr>
        <w:pStyle w:val="ListParagraph"/>
        <w:numPr>
          <w:ilvl w:val="0"/>
          <w:numId w:val="6"/>
        </w:numPr>
        <w:spacing w:line="360" w:lineRule="auto"/>
        <w:rPr>
          <w:rFonts w:ascii="Helvetica Neue" w:eastAsia="Helvetica Neue" w:hAnsi="Helvetica Neue" w:cs="Helvetica Neue"/>
          <w:color w:val="000000" w:themeColor="text1"/>
        </w:rPr>
      </w:pP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Should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be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5,000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to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8,000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words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in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length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(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excluding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figures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,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tables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and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bibliography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>)</w:t>
      </w:r>
    </w:p>
    <w:p w14:paraId="0A8B8234" w14:textId="2079E27C" w:rsidR="00A97C99" w:rsidRDefault="09BF5885" w:rsidP="42FC369D">
      <w:pPr>
        <w:pStyle w:val="ListParagraph"/>
        <w:numPr>
          <w:ilvl w:val="0"/>
          <w:numId w:val="6"/>
        </w:numPr>
        <w:spacing w:line="360" w:lineRule="auto"/>
        <w:rPr>
          <w:rFonts w:ascii="Helvetica Neue" w:eastAsia="Helvetica Neue" w:hAnsi="Helvetica Neue" w:cs="Helvetica Neue"/>
          <w:color w:val="000000" w:themeColor="text1"/>
        </w:rPr>
      </w:pPr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References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should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be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formatted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in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accordance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with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IGJR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standards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(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see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author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guidelines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under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r w:rsidRPr="09BF5885">
        <w:rPr>
          <w:rStyle w:val="Hyperlink"/>
          <w:rFonts w:ascii="Helvetica Neue" w:eastAsia="Helvetica Neue" w:hAnsi="Helvetica Neue" w:cs="Helvetica Neue"/>
        </w:rPr>
        <w:t>www.igjr.org</w:t>
      </w:r>
      <w:r w:rsidRPr="09BF5885">
        <w:rPr>
          <w:rFonts w:ascii="Helvetica Neue" w:eastAsia="Helvetica Neue" w:hAnsi="Helvetica Neue" w:cs="Helvetica Neue"/>
          <w:color w:val="000000" w:themeColor="text1"/>
        </w:rPr>
        <w:t>)</w:t>
      </w:r>
    </w:p>
    <w:p w14:paraId="5303DE17" w14:textId="084E75D2" w:rsidR="00A97C99" w:rsidRDefault="09BF5885" w:rsidP="42FC369D">
      <w:pPr>
        <w:pStyle w:val="ListParagraph"/>
        <w:numPr>
          <w:ilvl w:val="0"/>
          <w:numId w:val="6"/>
        </w:numPr>
        <w:spacing w:line="360" w:lineRule="auto"/>
        <w:rPr>
          <w:rFonts w:ascii="Helvetica Neue" w:eastAsia="Helvetica Neue" w:hAnsi="Helvetica Neue" w:cs="Helvetica Neue"/>
          <w:color w:val="000000" w:themeColor="text1"/>
        </w:rPr>
      </w:pPr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Must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cite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quote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work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and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>/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words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of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others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appropriately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and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represent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truthful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work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without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fabrication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,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fraud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,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plagiarism</w:t>
      </w:r>
      <w:proofErr w:type="spellEnd"/>
    </w:p>
    <w:p w14:paraId="1429652B" w14:textId="36211977" w:rsidR="00A97C99" w:rsidRDefault="09BF5885" w:rsidP="42FC369D">
      <w:pPr>
        <w:pStyle w:val="ListParagraph"/>
        <w:numPr>
          <w:ilvl w:val="0"/>
          <w:numId w:val="6"/>
        </w:numPr>
        <w:spacing w:line="360" w:lineRule="auto"/>
        <w:rPr>
          <w:rFonts w:ascii="Helvetica Neue" w:eastAsia="Helvetica Neue" w:hAnsi="Helvetica Neue" w:cs="Helvetica Neue"/>
          <w:color w:val="000000" w:themeColor="text1"/>
        </w:rPr>
      </w:pPr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Must not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have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been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previously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published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,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nor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be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under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consideration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for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publication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elsewhere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,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and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must not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infringe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any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copyrights</w:t>
      </w:r>
      <w:proofErr w:type="spellEnd"/>
    </w:p>
    <w:p w14:paraId="11717435" w14:textId="232D32E4" w:rsidR="00A97C99" w:rsidRDefault="09BF5885" w:rsidP="42FC369D">
      <w:pPr>
        <w:pStyle w:val="ListParagraph"/>
        <w:numPr>
          <w:ilvl w:val="0"/>
          <w:numId w:val="6"/>
        </w:numPr>
        <w:spacing w:line="360" w:lineRule="auto"/>
        <w:rPr>
          <w:rFonts w:ascii="Helvetica Neue" w:eastAsia="Helvetica Neue" w:hAnsi="Helvetica Neue" w:cs="Helvetica Neue"/>
          <w:color w:val="000000" w:themeColor="text1"/>
        </w:rPr>
      </w:pPr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Must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be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submitted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electronically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before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deadline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date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and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time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to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>:</w:t>
      </w:r>
    </w:p>
    <w:p w14:paraId="2C59AB9B" w14:textId="225DD947" w:rsidR="00A97C99" w:rsidRDefault="42FC369D" w:rsidP="42FC369D">
      <w:pPr>
        <w:spacing w:line="360" w:lineRule="auto"/>
        <w:ind w:firstLine="708"/>
        <w:rPr>
          <w:rFonts w:ascii="Helvetica Neue" w:eastAsia="Helvetica Neue" w:hAnsi="Helvetica Neue" w:cs="Helvetica Neue"/>
          <w:color w:val="000000" w:themeColor="text1"/>
        </w:rPr>
      </w:pP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apl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>. Prof. Dr. Dr. Jörg Tremmel at kontakt@srzg.de (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for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submissions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in German)</w:t>
      </w:r>
    </w:p>
    <w:p w14:paraId="1102119E" w14:textId="024E2B00" w:rsidR="00A97C99" w:rsidRDefault="42FC369D" w:rsidP="42FC369D">
      <w:pPr>
        <w:spacing w:line="360" w:lineRule="auto"/>
        <w:ind w:firstLine="708"/>
        <w:rPr>
          <w:rFonts w:ascii="Helvetica Neue" w:eastAsia="Helvetica Neue" w:hAnsi="Helvetica Neue" w:cs="Helvetica Neue"/>
          <w:color w:val="000000" w:themeColor="text1"/>
        </w:rPr>
      </w:pPr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Liz Emerson at </w:t>
      </w:r>
      <w:hyperlink r:id="rId5">
        <w:r w:rsidRPr="42FC369D">
          <w:rPr>
            <w:rStyle w:val="Hyperlink"/>
            <w:rFonts w:ascii="Helvetica Neue" w:eastAsia="Helvetica Neue" w:hAnsi="Helvetica Neue" w:cs="Helvetica Neue"/>
          </w:rPr>
          <w:t>info@if.org.uk</w:t>
        </w:r>
      </w:hyperlink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(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for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submissions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in English)</w:t>
      </w:r>
    </w:p>
    <w:p w14:paraId="19A4475F" w14:textId="5FF9B970" w:rsidR="00A97C99" w:rsidRDefault="00A97C99" w:rsidP="42FC369D">
      <w:pPr>
        <w:spacing w:line="360" w:lineRule="auto"/>
        <w:ind w:firstLine="708"/>
        <w:rPr>
          <w:rFonts w:ascii="Helvetica Neue" w:eastAsia="Helvetica Neue" w:hAnsi="Helvetica Neue" w:cs="Helvetica Neue"/>
          <w:color w:val="000000" w:themeColor="text1"/>
        </w:rPr>
      </w:pPr>
    </w:p>
    <w:p w14:paraId="78BBA17B" w14:textId="6ACB8862" w:rsidR="00A97C99" w:rsidRDefault="42FC369D" w:rsidP="42FC369D">
      <w:pPr>
        <w:rPr>
          <w:rFonts w:eastAsiaTheme="minorEastAsia"/>
          <w:b/>
          <w:bCs/>
          <w:color w:val="000000" w:themeColor="text1"/>
          <w:sz w:val="32"/>
          <w:szCs w:val="32"/>
        </w:rPr>
      </w:pPr>
      <w:r w:rsidRPr="42FC369D">
        <w:rPr>
          <w:rFonts w:eastAsiaTheme="minorEastAsia"/>
          <w:b/>
          <w:bCs/>
          <w:color w:val="000000" w:themeColor="text1"/>
          <w:sz w:val="32"/>
          <w:szCs w:val="32"/>
        </w:rPr>
        <w:t xml:space="preserve">VI. EVALUATION </w:t>
      </w:r>
      <w:proofErr w:type="spellStart"/>
      <w:r w:rsidRPr="42FC369D">
        <w:rPr>
          <w:rFonts w:eastAsiaTheme="minorEastAsia"/>
          <w:b/>
          <w:bCs/>
          <w:color w:val="000000" w:themeColor="text1"/>
          <w:sz w:val="32"/>
          <w:szCs w:val="32"/>
        </w:rPr>
        <w:t>PROCESS</w:t>
      </w:r>
      <w:proofErr w:type="spellEnd"/>
      <w:r w:rsidRPr="42FC369D">
        <w:rPr>
          <w:rFonts w:eastAsiaTheme="minorEastAsia"/>
          <w:b/>
          <w:bCs/>
          <w:color w:val="000000" w:themeColor="text1"/>
          <w:sz w:val="32"/>
          <w:szCs w:val="32"/>
        </w:rPr>
        <w:t xml:space="preserve"> </w:t>
      </w:r>
    </w:p>
    <w:p w14:paraId="5B3FE92A" w14:textId="34C56849" w:rsidR="00A97C99" w:rsidRDefault="42FC369D" w:rsidP="42FC369D">
      <w:pPr>
        <w:spacing w:line="360" w:lineRule="auto"/>
        <w:jc w:val="both"/>
        <w:rPr>
          <w:rFonts w:ascii="Helvetica Neue" w:eastAsia="Helvetica Neue" w:hAnsi="Helvetica Neue" w:cs="Helvetica Neue"/>
          <w:color w:val="000000" w:themeColor="text1"/>
        </w:rPr>
      </w:pPr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The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decisions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about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awarding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of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prize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will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be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based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on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recommendations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of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a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panel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of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independent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expert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jurors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. The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jury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will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base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its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decision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on double-blind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reviews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in a multi-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step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process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.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Excellent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entries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will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be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considered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for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publication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by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editorial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team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of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Intergenerational Justice Review (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IGJR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; </w:t>
      </w:r>
      <w:hyperlink r:id="rId6">
        <w:r w:rsidRPr="42FC369D">
          <w:rPr>
            <w:rStyle w:val="Hyperlink"/>
            <w:rFonts w:ascii="Helvetica Neue" w:eastAsia="Helvetica Neue" w:hAnsi="Helvetica Neue" w:cs="Helvetica Neue"/>
          </w:rPr>
          <w:t>www.igjr.com</w:t>
        </w:r>
      </w:hyperlink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)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for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summer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edition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of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2022.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Therefore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,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publication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rights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to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submissions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must not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yet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have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been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assigned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elsewhere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. Payment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of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prize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money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will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be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made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after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IGJR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editors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have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accepted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a final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version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(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page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proofs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approved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by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authors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)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for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publication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. Every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entrant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,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regardless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of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whether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they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win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a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prize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, will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be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entitled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to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receive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jury's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anonymised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feedback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on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their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42FC369D">
        <w:rPr>
          <w:rFonts w:ascii="Helvetica Neue" w:eastAsia="Helvetica Neue" w:hAnsi="Helvetica Neue" w:cs="Helvetica Neue"/>
          <w:color w:val="000000" w:themeColor="text1"/>
        </w:rPr>
        <w:t>submission</w:t>
      </w:r>
      <w:proofErr w:type="spellEnd"/>
      <w:r w:rsidRPr="42FC369D">
        <w:rPr>
          <w:rFonts w:ascii="Helvetica Neue" w:eastAsia="Helvetica Neue" w:hAnsi="Helvetica Neue" w:cs="Helvetica Neue"/>
          <w:color w:val="000000" w:themeColor="text1"/>
        </w:rPr>
        <w:t>.</w:t>
      </w:r>
    </w:p>
    <w:p w14:paraId="292B0F24" w14:textId="0F1EC7E6" w:rsidR="00A97C99" w:rsidRDefault="42FC369D" w:rsidP="42FC369D">
      <w:pPr>
        <w:jc w:val="both"/>
        <w:rPr>
          <w:rFonts w:ascii="Verdana" w:eastAsia="Verdana" w:hAnsi="Verdana" w:cs="Verdana"/>
          <w:color w:val="000000" w:themeColor="text1"/>
        </w:rPr>
      </w:pPr>
      <w:r w:rsidRPr="42FC369D">
        <w:rPr>
          <w:rFonts w:ascii="Helvetica" w:eastAsia="Helvetica" w:hAnsi="Helvetica" w:cs="Helvetica"/>
          <w:b/>
          <w:bCs/>
          <w:color w:val="000000" w:themeColor="text1"/>
          <w:sz w:val="24"/>
          <w:szCs w:val="24"/>
        </w:rPr>
        <w:t xml:space="preserve">Submission </w:t>
      </w:r>
      <w:proofErr w:type="spellStart"/>
      <w:r w:rsidRPr="42FC369D">
        <w:rPr>
          <w:rFonts w:ascii="Helvetica" w:eastAsia="Helvetica" w:hAnsi="Helvetica" w:cs="Helvetica"/>
          <w:b/>
          <w:bCs/>
          <w:color w:val="000000" w:themeColor="text1"/>
          <w:sz w:val="24"/>
          <w:szCs w:val="24"/>
        </w:rPr>
        <w:t>of</w:t>
      </w:r>
      <w:proofErr w:type="spellEnd"/>
      <w:r w:rsidRPr="42FC369D">
        <w:rPr>
          <w:rFonts w:ascii="Helvetica" w:eastAsia="Helvetica" w:hAnsi="Helvetica" w:cs="Helvetica"/>
          <w:b/>
          <w:bCs/>
          <w:color w:val="000000" w:themeColor="text1"/>
          <w:sz w:val="24"/>
          <w:szCs w:val="24"/>
        </w:rPr>
        <w:t xml:space="preserve"> a </w:t>
      </w:r>
      <w:proofErr w:type="spellStart"/>
      <w:r w:rsidRPr="42FC369D">
        <w:rPr>
          <w:rFonts w:ascii="Helvetica" w:eastAsia="Helvetica" w:hAnsi="Helvetica" w:cs="Helvetica"/>
          <w:b/>
          <w:bCs/>
          <w:color w:val="000000" w:themeColor="text1"/>
          <w:sz w:val="24"/>
          <w:szCs w:val="24"/>
        </w:rPr>
        <w:t>paper</w:t>
      </w:r>
      <w:proofErr w:type="spellEnd"/>
      <w:r w:rsidRPr="42FC369D">
        <w:rPr>
          <w:rFonts w:ascii="Helvetica" w:eastAsia="Helvetica" w:hAnsi="Helvetica" w:cs="Helvetic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42FC369D">
        <w:rPr>
          <w:rFonts w:ascii="Helvetica" w:eastAsia="Helvetica" w:hAnsi="Helvetica" w:cs="Helvetica"/>
          <w:b/>
          <w:bCs/>
          <w:color w:val="000000" w:themeColor="text1"/>
          <w:sz w:val="24"/>
          <w:szCs w:val="24"/>
        </w:rPr>
        <w:t>implies</w:t>
      </w:r>
      <w:proofErr w:type="spellEnd"/>
      <w:r w:rsidRPr="42FC369D">
        <w:rPr>
          <w:rFonts w:ascii="Helvetica" w:eastAsia="Helvetica" w:hAnsi="Helvetica" w:cs="Helvetic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42FC369D">
        <w:rPr>
          <w:rFonts w:ascii="Helvetica" w:eastAsia="Helvetica" w:hAnsi="Helvetica" w:cs="Helvetica"/>
          <w:b/>
          <w:bCs/>
          <w:color w:val="000000" w:themeColor="text1"/>
          <w:sz w:val="24"/>
          <w:szCs w:val="24"/>
        </w:rPr>
        <w:t>that</w:t>
      </w:r>
      <w:proofErr w:type="spellEnd"/>
      <w:r w:rsidRPr="42FC369D">
        <w:rPr>
          <w:rFonts w:ascii="Helvetica" w:eastAsia="Helvetica" w:hAnsi="Helvetica" w:cs="Helvetica"/>
          <w:b/>
          <w:bCs/>
          <w:color w:val="000000" w:themeColor="text1"/>
          <w:sz w:val="24"/>
          <w:szCs w:val="24"/>
        </w:rPr>
        <w:t>:</w:t>
      </w:r>
    </w:p>
    <w:p w14:paraId="15B859F3" w14:textId="16F296AD" w:rsidR="00A97C99" w:rsidRDefault="09BF5885" w:rsidP="42FC369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Helvetica Neue" w:eastAsia="Helvetica Neue" w:hAnsi="Helvetica Neue" w:cs="Helvetica Neue"/>
          <w:color w:val="000000" w:themeColor="text1"/>
        </w:rPr>
      </w:pPr>
      <w:r w:rsidRPr="09BF5885">
        <w:rPr>
          <w:rFonts w:ascii="Helvetica Neue" w:eastAsia="Helvetica Neue" w:hAnsi="Helvetica Neue" w:cs="Helvetica Neue"/>
          <w:color w:val="000000" w:themeColor="text1"/>
        </w:rPr>
        <w:lastRenderedPageBreak/>
        <w:t xml:space="preserve">The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participants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agree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to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publication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of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their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manuscript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in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r w:rsidRPr="09BF5885">
        <w:rPr>
          <w:rFonts w:ascii="Helvetica Neue" w:eastAsia="Helvetica Neue" w:hAnsi="Helvetica Neue" w:cs="Helvetica Neue"/>
          <w:i/>
          <w:iCs/>
          <w:color w:val="000000" w:themeColor="text1"/>
        </w:rPr>
        <w:t xml:space="preserve">Intergenerational Justice Review </w:t>
      </w:r>
      <w:r w:rsidRPr="09BF5885">
        <w:rPr>
          <w:rFonts w:ascii="Helvetica Neue" w:eastAsia="Helvetica Neue" w:hAnsi="Helvetica Neue" w:cs="Helvetica Neue"/>
          <w:color w:val="000000" w:themeColor="text1"/>
        </w:rPr>
        <w:t>(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IGJR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)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should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IGJR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editors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decide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to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publish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it. In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case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of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publication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,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usual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copyright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regulations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of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open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access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peer-review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journals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apply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>.</w:t>
      </w:r>
    </w:p>
    <w:p w14:paraId="50423138" w14:textId="780A8F6B" w:rsidR="00A97C99" w:rsidRDefault="09BF5885" w:rsidP="42FC369D">
      <w:pPr>
        <w:pStyle w:val="ListParagraph"/>
        <w:numPr>
          <w:ilvl w:val="0"/>
          <w:numId w:val="5"/>
        </w:numPr>
        <w:spacing w:line="360" w:lineRule="auto"/>
        <w:rPr>
          <w:rFonts w:ascii="Helvetica Neue" w:eastAsia="Helvetica Neue" w:hAnsi="Helvetica Neue" w:cs="Helvetica Neue"/>
          <w:color w:val="000000" w:themeColor="text1"/>
        </w:rPr>
      </w:pPr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The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paper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will not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be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submitted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for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publication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elsewhere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while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under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consideration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for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the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 xml:space="preserve"> </w:t>
      </w:r>
      <w:proofErr w:type="spellStart"/>
      <w:r w:rsidRPr="09BF5885">
        <w:rPr>
          <w:rFonts w:ascii="Helvetica Neue" w:eastAsia="Helvetica Neue" w:hAnsi="Helvetica Neue" w:cs="Helvetica Neue"/>
          <w:color w:val="000000" w:themeColor="text1"/>
        </w:rPr>
        <w:t>prize</w:t>
      </w:r>
      <w:proofErr w:type="spellEnd"/>
      <w:r w:rsidRPr="09BF5885">
        <w:rPr>
          <w:rFonts w:ascii="Helvetica Neue" w:eastAsia="Helvetica Neue" w:hAnsi="Helvetica Neue" w:cs="Helvetica Neue"/>
          <w:color w:val="000000" w:themeColor="text1"/>
        </w:rPr>
        <w:t>.</w:t>
      </w:r>
    </w:p>
    <w:p w14:paraId="10636538" w14:textId="7592836B" w:rsidR="00A97C99" w:rsidRDefault="00A97C99" w:rsidP="42FC369D">
      <w:pPr>
        <w:spacing w:line="360" w:lineRule="auto"/>
        <w:rPr>
          <w:rFonts w:ascii="Verdana" w:eastAsia="Verdana" w:hAnsi="Verdana" w:cs="Verdana"/>
          <w:color w:val="000000" w:themeColor="text1"/>
        </w:rPr>
      </w:pPr>
    </w:p>
    <w:p w14:paraId="6FDF4FF5" w14:textId="309138AF" w:rsidR="00A97C99" w:rsidRDefault="42FC369D" w:rsidP="42FC369D">
      <w:pPr>
        <w:spacing w:line="360" w:lineRule="auto"/>
        <w:rPr>
          <w:rFonts w:eastAsiaTheme="minorEastAsia"/>
          <w:b/>
          <w:bCs/>
          <w:color w:val="000000" w:themeColor="text1"/>
          <w:sz w:val="32"/>
          <w:szCs w:val="32"/>
        </w:rPr>
      </w:pPr>
      <w:r w:rsidRPr="42FC369D">
        <w:rPr>
          <w:rFonts w:eastAsiaTheme="minorEastAsia"/>
          <w:b/>
          <w:bCs/>
          <w:color w:val="000000" w:themeColor="text1"/>
          <w:sz w:val="32"/>
          <w:szCs w:val="32"/>
        </w:rPr>
        <w:t xml:space="preserve">VII. </w:t>
      </w:r>
      <w:proofErr w:type="spellStart"/>
      <w:r w:rsidRPr="42FC369D">
        <w:rPr>
          <w:rFonts w:eastAsiaTheme="minorEastAsia"/>
          <w:b/>
          <w:bCs/>
          <w:color w:val="000000" w:themeColor="text1"/>
          <w:sz w:val="32"/>
          <w:szCs w:val="32"/>
        </w:rPr>
        <w:t>Contact</w:t>
      </w:r>
      <w:proofErr w:type="spellEnd"/>
    </w:p>
    <w:p w14:paraId="29FEB2E4" w14:textId="1B400706" w:rsidR="00A97C99" w:rsidRDefault="42FC369D" w:rsidP="42FC369D">
      <w:pPr>
        <w:spacing w:line="360" w:lineRule="auto"/>
        <w:jc w:val="both"/>
        <w:rPr>
          <w:rFonts w:ascii="Helvetica Neue" w:eastAsia="Helvetica Neue" w:hAnsi="Helvetica Neue" w:cs="Helvetica Neue"/>
        </w:rPr>
      </w:pPr>
      <w:r w:rsidRPr="42FC369D">
        <w:rPr>
          <w:rFonts w:ascii="Helvetica Neue" w:eastAsia="Helvetica Neue" w:hAnsi="Helvetica Neue" w:cs="Helvetica Neue"/>
          <w:color w:val="000000" w:themeColor="text1"/>
          <w:lang w:val="en-GB"/>
        </w:rPr>
        <w:t>Intergenerational Foundation</w:t>
      </w:r>
    </w:p>
    <w:p w14:paraId="656319C6" w14:textId="55ECCAFD" w:rsidR="00A97C99" w:rsidRDefault="42FC369D" w:rsidP="42FC369D">
      <w:pPr>
        <w:spacing w:line="360" w:lineRule="auto"/>
        <w:jc w:val="both"/>
        <w:rPr>
          <w:rFonts w:ascii="Helvetica Neue" w:eastAsia="Helvetica Neue" w:hAnsi="Helvetica Neue" w:cs="Helvetica Neue"/>
        </w:rPr>
      </w:pPr>
      <w:r w:rsidRPr="42FC369D">
        <w:rPr>
          <w:rFonts w:ascii="Helvetica Neue" w:eastAsia="Helvetica Neue" w:hAnsi="Helvetica Neue" w:cs="Helvetica Neue"/>
          <w:lang w:val="en-GB"/>
        </w:rPr>
        <w:t xml:space="preserve">Liz Emerson at </w:t>
      </w:r>
      <w:hyperlink r:id="rId7">
        <w:r w:rsidRPr="42FC369D">
          <w:rPr>
            <w:rStyle w:val="Hyperlink"/>
            <w:rFonts w:ascii="Helvetica Neue" w:eastAsia="Helvetica Neue" w:hAnsi="Helvetica Neue" w:cs="Helvetica Neue"/>
            <w:lang w:val="en-GB"/>
          </w:rPr>
          <w:t>Info@if.org.uk</w:t>
        </w:r>
      </w:hyperlink>
      <w:r w:rsidRPr="42FC369D">
        <w:rPr>
          <w:rFonts w:ascii="Helvetica Neue" w:eastAsia="Helvetica Neue" w:hAnsi="Helvetica Neue" w:cs="Helvetica Neue"/>
          <w:color w:val="000000" w:themeColor="text1"/>
          <w:lang w:val="en-GB"/>
        </w:rPr>
        <w:t xml:space="preserve">; </w:t>
      </w:r>
      <w:hyperlink>
        <w:r w:rsidRPr="42FC369D">
          <w:rPr>
            <w:rStyle w:val="Hyperlink"/>
            <w:rFonts w:ascii="Helvetica Neue" w:eastAsia="Helvetica Neue" w:hAnsi="Helvetica Neue" w:cs="Helvetica Neue"/>
            <w:lang w:val="en-GB"/>
          </w:rPr>
          <w:t>www.if.org.uk</w:t>
        </w:r>
      </w:hyperlink>
    </w:p>
    <w:p w14:paraId="0B23C95D" w14:textId="684607EC" w:rsidR="00A97C99" w:rsidRDefault="00A97C99" w:rsidP="42FC369D">
      <w:pPr>
        <w:spacing w:line="360" w:lineRule="auto"/>
        <w:jc w:val="both"/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en-GB"/>
        </w:rPr>
      </w:pPr>
    </w:p>
    <w:p w14:paraId="686C730E" w14:textId="039F1F80" w:rsidR="00A97C99" w:rsidRDefault="09BF5885" w:rsidP="42FC369D">
      <w:pPr>
        <w:jc w:val="both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09BF5885"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en-GB"/>
        </w:rPr>
        <w:t>VIII. Literature and Websites</w:t>
      </w:r>
    </w:p>
    <w:p w14:paraId="045643C4" w14:textId="66BE9B67" w:rsidR="00A97C99" w:rsidRDefault="09BF5885" w:rsidP="09BF588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Helvetica Neue" w:eastAsia="Helvetica Neue" w:hAnsi="Helvetica Neue" w:cs="Helvetica Neue"/>
          <w:color w:val="18191A"/>
          <w:sz w:val="18"/>
          <w:szCs w:val="18"/>
        </w:rPr>
      </w:pPr>
      <w:r w:rsidRPr="09BF5885">
        <w:rPr>
          <w:rFonts w:ascii="Helvetica Neue" w:eastAsia="Helvetica Neue" w:hAnsi="Helvetica Neue" w:cs="Helvetica Neue"/>
          <w:color w:val="18191A"/>
          <w:sz w:val="18"/>
          <w:szCs w:val="18"/>
          <w:lang w:val="en-GB"/>
        </w:rPr>
        <w:t xml:space="preserve">Bostrom, Nick / </w:t>
      </w:r>
      <w:proofErr w:type="spellStart"/>
      <w:r w:rsidRPr="09BF5885">
        <w:rPr>
          <w:rFonts w:ascii="Helvetica Neue" w:eastAsia="Helvetica Neue" w:hAnsi="Helvetica Neue" w:cs="Helvetica Neue"/>
          <w:color w:val="18191A"/>
          <w:sz w:val="18"/>
          <w:szCs w:val="18"/>
          <w:lang w:val="en-GB"/>
        </w:rPr>
        <w:t>Cirkovic</w:t>
      </w:r>
      <w:proofErr w:type="spellEnd"/>
      <w:r w:rsidRPr="09BF5885">
        <w:rPr>
          <w:rFonts w:ascii="Helvetica Neue" w:eastAsia="Helvetica Neue" w:hAnsi="Helvetica Neue" w:cs="Helvetica Neue"/>
          <w:color w:val="18191A"/>
          <w:sz w:val="18"/>
          <w:szCs w:val="18"/>
          <w:lang w:val="en-GB"/>
        </w:rPr>
        <w:t xml:space="preserve">, Milan M. (hg.) (2011): </w:t>
      </w:r>
      <w:r w:rsidRPr="09BF5885">
        <w:rPr>
          <w:rFonts w:ascii="Helvetica Neue" w:eastAsia="Helvetica Neue" w:hAnsi="Helvetica Neue" w:cs="Helvetica Neue"/>
          <w:i/>
          <w:iCs/>
          <w:color w:val="18191A"/>
          <w:sz w:val="18"/>
          <w:szCs w:val="18"/>
          <w:lang w:val="en-GB"/>
        </w:rPr>
        <w:t>Global Catastrophic Risks</w:t>
      </w:r>
      <w:r w:rsidRPr="09BF5885">
        <w:rPr>
          <w:rFonts w:ascii="Helvetica Neue" w:eastAsia="Helvetica Neue" w:hAnsi="Helvetica Neue" w:cs="Helvetica Neue"/>
          <w:color w:val="18191A"/>
          <w:sz w:val="18"/>
          <w:szCs w:val="18"/>
          <w:lang w:val="en-GB"/>
        </w:rPr>
        <w:t xml:space="preserve">. </w:t>
      </w:r>
      <w:r w:rsidRPr="09BF5885">
        <w:rPr>
          <w:rFonts w:ascii="Helvetica Neue" w:eastAsia="Helvetica Neue" w:hAnsi="Helvetica Neue" w:cs="Helvetica Neue"/>
          <w:color w:val="18191A"/>
          <w:sz w:val="18"/>
          <w:szCs w:val="18"/>
        </w:rPr>
        <w:t>Oxford: Oxford University Press.</w:t>
      </w:r>
    </w:p>
    <w:p w14:paraId="2FD1643B" w14:textId="28EA7F01" w:rsidR="00A97C99" w:rsidRDefault="09BF5885" w:rsidP="09BF588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Helvetica Neue" w:eastAsia="Helvetica Neue" w:hAnsi="Helvetica Neue" w:cs="Helvetica Neue"/>
          <w:color w:val="18191A"/>
          <w:sz w:val="18"/>
          <w:szCs w:val="18"/>
        </w:rPr>
      </w:pPr>
      <w:proofErr w:type="spellStart"/>
      <w:r w:rsidRPr="09BF5885">
        <w:rPr>
          <w:rFonts w:ascii="Helvetica Neue" w:eastAsia="Helvetica Neue" w:hAnsi="Helvetica Neue" w:cs="Helvetica Neue"/>
          <w:color w:val="18191A"/>
          <w:sz w:val="18"/>
          <w:szCs w:val="18"/>
          <w:lang w:val="en-GB"/>
        </w:rPr>
        <w:t>Krznaric</w:t>
      </w:r>
      <w:proofErr w:type="spellEnd"/>
      <w:r w:rsidRPr="09BF5885">
        <w:rPr>
          <w:rFonts w:ascii="Helvetica Neue" w:eastAsia="Helvetica Neue" w:hAnsi="Helvetica Neue" w:cs="Helvetica Neue"/>
          <w:color w:val="18191A"/>
          <w:sz w:val="18"/>
          <w:szCs w:val="18"/>
          <w:lang w:val="en-GB"/>
        </w:rPr>
        <w:t xml:space="preserve">, Roman (2020): </w:t>
      </w:r>
      <w:r w:rsidRPr="09BF5885">
        <w:rPr>
          <w:rFonts w:ascii="Helvetica Neue" w:eastAsia="Helvetica Neue" w:hAnsi="Helvetica Neue" w:cs="Helvetica Neue"/>
          <w:i/>
          <w:iCs/>
          <w:color w:val="18191A"/>
          <w:sz w:val="18"/>
          <w:szCs w:val="18"/>
          <w:lang w:val="en-GB"/>
        </w:rPr>
        <w:t>The Good Ancestor: How to Think Long Term in a Short-Term World</w:t>
      </w:r>
      <w:r w:rsidRPr="09BF5885">
        <w:rPr>
          <w:rFonts w:ascii="Helvetica Neue" w:eastAsia="Helvetica Neue" w:hAnsi="Helvetica Neue" w:cs="Helvetica Neue"/>
          <w:color w:val="18191A"/>
          <w:sz w:val="18"/>
          <w:szCs w:val="18"/>
          <w:lang w:val="en-GB"/>
        </w:rPr>
        <w:t xml:space="preserve">. </w:t>
      </w:r>
      <w:r w:rsidRPr="09BF5885">
        <w:rPr>
          <w:rFonts w:ascii="Helvetica Neue" w:eastAsia="Helvetica Neue" w:hAnsi="Helvetica Neue" w:cs="Helvetica Neue"/>
          <w:color w:val="18191A"/>
          <w:sz w:val="18"/>
          <w:szCs w:val="18"/>
        </w:rPr>
        <w:t>London: Allen.</w:t>
      </w:r>
    </w:p>
    <w:p w14:paraId="6B3B7768" w14:textId="1328A0A1" w:rsidR="00A97C99" w:rsidRDefault="09BF5885" w:rsidP="09BF588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Helvetica Neue" w:eastAsia="Helvetica Neue" w:hAnsi="Helvetica Neue" w:cs="Helvetica Neue"/>
          <w:color w:val="18191A"/>
          <w:sz w:val="18"/>
          <w:szCs w:val="18"/>
        </w:rPr>
      </w:pPr>
      <w:r w:rsidRPr="09BF5885">
        <w:rPr>
          <w:rFonts w:ascii="Helvetica Neue" w:eastAsia="Helvetica Neue" w:hAnsi="Helvetica Neue" w:cs="Helvetica Neue"/>
          <w:color w:val="18191A"/>
          <w:sz w:val="18"/>
          <w:szCs w:val="18"/>
          <w:lang w:val="en-GB"/>
        </w:rPr>
        <w:t xml:space="preserve">Moynihan, Thomas (2020): </w:t>
      </w:r>
      <w:r w:rsidRPr="09BF5885">
        <w:rPr>
          <w:rFonts w:ascii="Helvetica Neue" w:eastAsia="Helvetica Neue" w:hAnsi="Helvetica Neue" w:cs="Helvetica Neue"/>
          <w:i/>
          <w:iCs/>
          <w:color w:val="18191A"/>
          <w:sz w:val="18"/>
          <w:szCs w:val="18"/>
          <w:lang w:val="en-GB"/>
        </w:rPr>
        <w:t>X-Risk. How Humanity Discovered Its Own Extinction</w:t>
      </w:r>
      <w:r w:rsidRPr="09BF5885">
        <w:rPr>
          <w:rFonts w:ascii="Helvetica Neue" w:eastAsia="Helvetica Neue" w:hAnsi="Helvetica Neue" w:cs="Helvetica Neue"/>
          <w:color w:val="18191A"/>
          <w:sz w:val="18"/>
          <w:szCs w:val="18"/>
          <w:lang w:val="en-GB"/>
        </w:rPr>
        <w:t xml:space="preserve">. </w:t>
      </w:r>
      <w:proofErr w:type="spellStart"/>
      <w:r w:rsidRPr="09BF5885">
        <w:rPr>
          <w:rFonts w:ascii="Helvetica Neue" w:eastAsia="Helvetica Neue" w:hAnsi="Helvetica Neue" w:cs="Helvetica Neue"/>
          <w:color w:val="18191A"/>
          <w:sz w:val="18"/>
          <w:szCs w:val="18"/>
        </w:rPr>
        <w:t>Falmouth</w:t>
      </w:r>
      <w:proofErr w:type="spellEnd"/>
      <w:r w:rsidRPr="09BF5885">
        <w:rPr>
          <w:rFonts w:ascii="Helvetica Neue" w:eastAsia="Helvetica Neue" w:hAnsi="Helvetica Neue" w:cs="Helvetica Neue"/>
          <w:color w:val="18191A"/>
          <w:sz w:val="18"/>
          <w:szCs w:val="18"/>
        </w:rPr>
        <w:t xml:space="preserve">: </w:t>
      </w:r>
      <w:proofErr w:type="spellStart"/>
      <w:r w:rsidRPr="09BF5885">
        <w:rPr>
          <w:rFonts w:ascii="Helvetica Neue" w:eastAsia="Helvetica Neue" w:hAnsi="Helvetica Neue" w:cs="Helvetica Neue"/>
          <w:color w:val="18191A"/>
          <w:sz w:val="18"/>
          <w:szCs w:val="18"/>
        </w:rPr>
        <w:t>Urbanomic</w:t>
      </w:r>
      <w:proofErr w:type="spellEnd"/>
      <w:r w:rsidRPr="09BF5885">
        <w:rPr>
          <w:rFonts w:ascii="Helvetica Neue" w:eastAsia="Helvetica Neue" w:hAnsi="Helvetica Neue" w:cs="Helvetica Neue"/>
          <w:color w:val="18191A"/>
          <w:sz w:val="18"/>
          <w:szCs w:val="18"/>
        </w:rPr>
        <w:t>.</w:t>
      </w:r>
    </w:p>
    <w:p w14:paraId="76A80ADA" w14:textId="6E03C839" w:rsidR="00A97C99" w:rsidRDefault="09BF5885" w:rsidP="09BF588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Helvetica Neue" w:eastAsia="Helvetica Neue" w:hAnsi="Helvetica Neue" w:cs="Helvetica Neue"/>
          <w:color w:val="18191A"/>
          <w:sz w:val="18"/>
          <w:szCs w:val="18"/>
        </w:rPr>
      </w:pPr>
      <w:r w:rsidRPr="09BF5885">
        <w:rPr>
          <w:rFonts w:ascii="Helvetica Neue" w:eastAsia="Helvetica Neue" w:hAnsi="Helvetica Neue" w:cs="Helvetica Neue"/>
          <w:color w:val="18191A"/>
          <w:sz w:val="18"/>
          <w:szCs w:val="18"/>
          <w:lang w:val="en-GB"/>
        </w:rPr>
        <w:t xml:space="preserve">Ord, Toby (2020): </w:t>
      </w:r>
      <w:r w:rsidRPr="09BF5885">
        <w:rPr>
          <w:rFonts w:ascii="Helvetica Neue" w:eastAsia="Helvetica Neue" w:hAnsi="Helvetica Neue" w:cs="Helvetica Neue"/>
          <w:i/>
          <w:iCs/>
          <w:color w:val="18191A"/>
          <w:sz w:val="18"/>
          <w:szCs w:val="18"/>
          <w:lang w:val="en-GB"/>
        </w:rPr>
        <w:t>The Precipice. Existential Risk and the Future of Humanity</w:t>
      </w:r>
      <w:r w:rsidRPr="09BF5885">
        <w:rPr>
          <w:rFonts w:ascii="Helvetica Neue" w:eastAsia="Helvetica Neue" w:hAnsi="Helvetica Neue" w:cs="Helvetica Neue"/>
          <w:color w:val="18191A"/>
          <w:sz w:val="18"/>
          <w:szCs w:val="18"/>
          <w:lang w:val="en-GB"/>
        </w:rPr>
        <w:t xml:space="preserve">. </w:t>
      </w:r>
      <w:r w:rsidRPr="09BF5885">
        <w:rPr>
          <w:rFonts w:ascii="Helvetica Neue" w:eastAsia="Helvetica Neue" w:hAnsi="Helvetica Neue" w:cs="Helvetica Neue"/>
          <w:color w:val="18191A"/>
          <w:sz w:val="18"/>
          <w:szCs w:val="18"/>
        </w:rPr>
        <w:t xml:space="preserve">London: </w:t>
      </w:r>
      <w:proofErr w:type="spellStart"/>
      <w:r w:rsidRPr="09BF5885">
        <w:rPr>
          <w:rFonts w:ascii="Helvetica Neue" w:eastAsia="Helvetica Neue" w:hAnsi="Helvetica Neue" w:cs="Helvetica Neue"/>
          <w:color w:val="18191A"/>
          <w:sz w:val="18"/>
          <w:szCs w:val="18"/>
        </w:rPr>
        <w:t>Bloomsbury</w:t>
      </w:r>
      <w:proofErr w:type="spellEnd"/>
      <w:r w:rsidRPr="09BF5885">
        <w:rPr>
          <w:rFonts w:ascii="Helvetica Neue" w:eastAsia="Helvetica Neue" w:hAnsi="Helvetica Neue" w:cs="Helvetica Neue"/>
          <w:color w:val="18191A"/>
          <w:sz w:val="18"/>
          <w:szCs w:val="18"/>
        </w:rPr>
        <w:t xml:space="preserve"> Publishing.</w:t>
      </w:r>
    </w:p>
    <w:p w14:paraId="2CB94011" w14:textId="682D72E6" w:rsidR="09BF5885" w:rsidRDefault="09BF5885" w:rsidP="09BF588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Helvetica Neue" w:eastAsia="Helvetica Neue" w:hAnsi="Helvetica Neue" w:cs="Helvetica Neue"/>
          <w:color w:val="18191A"/>
          <w:sz w:val="18"/>
          <w:szCs w:val="18"/>
        </w:rPr>
      </w:pPr>
      <w:r w:rsidRPr="09BF5885">
        <w:rPr>
          <w:rFonts w:ascii="Helvetica Neue" w:eastAsia="Helvetica Neue" w:hAnsi="Helvetica Neue" w:cs="Helvetica Neue"/>
          <w:color w:val="18191A"/>
          <w:sz w:val="18"/>
          <w:szCs w:val="18"/>
          <w:lang w:val="en-GB"/>
        </w:rPr>
        <w:t xml:space="preserve">Schubert, Stefan / </w:t>
      </w:r>
      <w:proofErr w:type="spellStart"/>
      <w:r w:rsidRPr="09BF5885">
        <w:rPr>
          <w:rFonts w:ascii="Helvetica Neue" w:eastAsia="Helvetica Neue" w:hAnsi="Helvetica Neue" w:cs="Helvetica Neue"/>
          <w:color w:val="18191A"/>
          <w:sz w:val="18"/>
          <w:szCs w:val="18"/>
          <w:lang w:val="en-GB"/>
        </w:rPr>
        <w:t>Caviola</w:t>
      </w:r>
      <w:proofErr w:type="spellEnd"/>
      <w:r w:rsidRPr="09BF5885">
        <w:rPr>
          <w:rFonts w:ascii="Helvetica Neue" w:eastAsia="Helvetica Neue" w:hAnsi="Helvetica Neue" w:cs="Helvetica Neue"/>
          <w:color w:val="18191A"/>
          <w:sz w:val="18"/>
          <w:szCs w:val="18"/>
          <w:lang w:val="en-GB"/>
        </w:rPr>
        <w:t xml:space="preserve">, Lucius / Faber, </w:t>
      </w:r>
      <w:proofErr w:type="spellStart"/>
      <w:r w:rsidRPr="09BF5885">
        <w:rPr>
          <w:rFonts w:ascii="Helvetica Neue" w:eastAsia="Helvetica Neue" w:hAnsi="Helvetica Neue" w:cs="Helvetica Neue"/>
          <w:color w:val="18191A"/>
          <w:sz w:val="18"/>
          <w:szCs w:val="18"/>
          <w:lang w:val="en-GB"/>
        </w:rPr>
        <w:t>Nadira</w:t>
      </w:r>
      <w:proofErr w:type="spellEnd"/>
      <w:r w:rsidRPr="09BF5885">
        <w:rPr>
          <w:rFonts w:ascii="Helvetica Neue" w:eastAsia="Helvetica Neue" w:hAnsi="Helvetica Neue" w:cs="Helvetica Neue"/>
          <w:color w:val="18191A"/>
          <w:sz w:val="18"/>
          <w:szCs w:val="18"/>
          <w:lang w:val="en-GB"/>
        </w:rPr>
        <w:t xml:space="preserve"> S. (2019): The psychology of existential risk: Moral judgments about human extinction. </w:t>
      </w:r>
      <w:r w:rsidRPr="09BF5885">
        <w:rPr>
          <w:rFonts w:ascii="Helvetica Neue" w:eastAsia="Helvetica Neue" w:hAnsi="Helvetica Neue" w:cs="Helvetica Neue"/>
          <w:color w:val="18191A"/>
          <w:sz w:val="18"/>
          <w:szCs w:val="18"/>
        </w:rPr>
        <w:t>In: Scientific Reports, 9 (1), S. 1-8.</w:t>
      </w:r>
    </w:p>
    <w:p w14:paraId="7C7F9E19" w14:textId="5F7F34E5" w:rsidR="09BF5885" w:rsidRDefault="09BF5885" w:rsidP="09BF588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Helvetica Neue" w:eastAsia="Helvetica Neue" w:hAnsi="Helvetica Neue" w:cs="Helvetica Neue"/>
          <w:color w:val="18191A"/>
          <w:sz w:val="18"/>
          <w:szCs w:val="18"/>
        </w:rPr>
      </w:pPr>
      <w:r w:rsidRPr="09BF5885">
        <w:rPr>
          <w:rFonts w:ascii="Helvetica Neue" w:eastAsia="Helvetica Neue" w:hAnsi="Helvetica Neue" w:cs="Helvetica Neue"/>
          <w:color w:val="18191A"/>
          <w:sz w:val="18"/>
          <w:szCs w:val="18"/>
        </w:rPr>
        <w:t>Steinmüller, Karlheinz / Gerhold, Lars (2021): Existentielle Gefahren für die Menschheit als Gegenstand für die Zukunftsforschung. In: Zeitschrift für Zukunftsforschung, 1 (1).</w:t>
      </w:r>
    </w:p>
    <w:p w14:paraId="6E041E09" w14:textId="131A5E07" w:rsidR="09BF5885" w:rsidRDefault="09BF5885" w:rsidP="09BF588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Helvetica Neue" w:eastAsia="Helvetica Neue" w:hAnsi="Helvetica Neue" w:cs="Helvetica Neue"/>
          <w:color w:val="18191A"/>
          <w:sz w:val="18"/>
          <w:szCs w:val="18"/>
        </w:rPr>
      </w:pPr>
      <w:r w:rsidRPr="09BF5885">
        <w:rPr>
          <w:rFonts w:ascii="Helvetica Neue" w:eastAsia="Helvetica Neue" w:hAnsi="Helvetica Neue" w:cs="Helvetica Neue"/>
          <w:color w:val="18191A"/>
          <w:sz w:val="18"/>
          <w:szCs w:val="18"/>
          <w:lang w:val="en-GB"/>
        </w:rPr>
        <w:t>Torres, Phil (2019): Existential risks: a philosophical analysis. In: Inquiry, S. 1-26. DOI: https://www.tandfonline.com/doi/abs/10.1080/0020174X.2019.1658626</w:t>
      </w:r>
    </w:p>
    <w:p w14:paraId="6905BC49" w14:textId="26A1AD59" w:rsidR="09BF5885" w:rsidRDefault="09BF5885" w:rsidP="09BF588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Helvetica Neue" w:eastAsia="Helvetica Neue" w:hAnsi="Helvetica Neue" w:cs="Helvetica Neue"/>
          <w:color w:val="18191A"/>
          <w:sz w:val="18"/>
          <w:szCs w:val="18"/>
        </w:rPr>
      </w:pPr>
      <w:proofErr w:type="spellStart"/>
      <w:r w:rsidRPr="09BF5885">
        <w:rPr>
          <w:rFonts w:ascii="Helvetica Neue" w:eastAsia="Helvetica Neue" w:hAnsi="Helvetica Neue" w:cs="Helvetica Neue"/>
          <w:color w:val="18191A"/>
          <w:sz w:val="18"/>
          <w:szCs w:val="18"/>
          <w:lang w:val="en-GB"/>
        </w:rPr>
        <w:t>Vinding</w:t>
      </w:r>
      <w:proofErr w:type="spellEnd"/>
      <w:r w:rsidRPr="09BF5885">
        <w:rPr>
          <w:rFonts w:ascii="Helvetica Neue" w:eastAsia="Helvetica Neue" w:hAnsi="Helvetica Neue" w:cs="Helvetica Neue"/>
          <w:color w:val="18191A"/>
          <w:sz w:val="18"/>
          <w:szCs w:val="18"/>
          <w:lang w:val="en-GB"/>
        </w:rPr>
        <w:t xml:space="preserve">, Magnus (2020): Suffering-Focused Ethics - </w:t>
      </w:r>
      <w:proofErr w:type="spellStart"/>
      <w:r w:rsidRPr="09BF5885">
        <w:rPr>
          <w:rFonts w:ascii="Helvetica Neue" w:eastAsia="Helvetica Neue" w:hAnsi="Helvetica Neue" w:cs="Helvetica Neue"/>
          <w:color w:val="18191A"/>
          <w:sz w:val="18"/>
          <w:szCs w:val="18"/>
          <w:lang w:val="en-GB"/>
        </w:rPr>
        <w:t>Defense</w:t>
      </w:r>
      <w:proofErr w:type="spellEnd"/>
      <w:r w:rsidRPr="09BF5885">
        <w:rPr>
          <w:rFonts w:ascii="Helvetica Neue" w:eastAsia="Helvetica Neue" w:hAnsi="Helvetica Neue" w:cs="Helvetica Neue"/>
          <w:color w:val="18191A"/>
          <w:sz w:val="18"/>
          <w:szCs w:val="18"/>
          <w:lang w:val="en-GB"/>
        </w:rPr>
        <w:t xml:space="preserve"> and Implications. </w:t>
      </w:r>
      <w:proofErr w:type="spellStart"/>
      <w:r w:rsidRPr="09BF5885">
        <w:rPr>
          <w:rFonts w:ascii="Helvetica Neue" w:eastAsia="Helvetica Neue" w:hAnsi="Helvetica Neue" w:cs="Helvetica Neue"/>
          <w:color w:val="18191A"/>
          <w:sz w:val="18"/>
          <w:szCs w:val="18"/>
        </w:rPr>
        <w:t>Copenhagen</w:t>
      </w:r>
      <w:proofErr w:type="spellEnd"/>
      <w:r w:rsidRPr="09BF5885">
        <w:rPr>
          <w:rFonts w:ascii="Helvetica Neue" w:eastAsia="Helvetica Neue" w:hAnsi="Helvetica Neue" w:cs="Helvetica Neue"/>
          <w:color w:val="18191A"/>
          <w:sz w:val="18"/>
          <w:szCs w:val="18"/>
        </w:rPr>
        <w:t xml:space="preserve">: Ratio </w:t>
      </w:r>
      <w:proofErr w:type="spellStart"/>
      <w:r w:rsidRPr="09BF5885">
        <w:rPr>
          <w:rFonts w:ascii="Helvetica Neue" w:eastAsia="Helvetica Neue" w:hAnsi="Helvetica Neue" w:cs="Helvetica Neue"/>
          <w:color w:val="18191A"/>
          <w:sz w:val="18"/>
          <w:szCs w:val="18"/>
        </w:rPr>
        <w:t>Ethica</w:t>
      </w:r>
      <w:proofErr w:type="spellEnd"/>
      <w:r w:rsidRPr="09BF5885">
        <w:rPr>
          <w:rFonts w:ascii="Helvetica Neue" w:eastAsia="Helvetica Neue" w:hAnsi="Helvetica Neue" w:cs="Helvetica Neue"/>
          <w:color w:val="18191A"/>
          <w:sz w:val="18"/>
          <w:szCs w:val="18"/>
        </w:rPr>
        <w:t>. https://magnusvinding.files.wordpress.com/2020/05/suffering-focused-ethics.pdf</w:t>
      </w:r>
    </w:p>
    <w:p w14:paraId="1F473321" w14:textId="72DEACD8" w:rsidR="09BF5885" w:rsidRDefault="09BF5885" w:rsidP="09BF588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Helvetica Neue" w:eastAsia="Helvetica Neue" w:hAnsi="Helvetica Neue" w:cs="Helvetica Neue"/>
          <w:color w:val="18191A"/>
          <w:sz w:val="18"/>
          <w:szCs w:val="18"/>
        </w:rPr>
      </w:pPr>
      <w:r w:rsidRPr="09BF5885">
        <w:rPr>
          <w:rFonts w:ascii="Helvetica Neue" w:eastAsia="Helvetica Neue" w:hAnsi="Helvetica Neue" w:cs="Helvetica Neue"/>
          <w:sz w:val="18"/>
          <w:szCs w:val="18"/>
          <w:lang w:val="en-GB"/>
        </w:rPr>
        <w:t>https://www.fhi.ox.ac.uk</w:t>
      </w:r>
      <w:r w:rsidRPr="09BF5885">
        <w:rPr>
          <w:rFonts w:ascii="Helvetica Neue" w:eastAsia="Helvetica Neue" w:hAnsi="Helvetica Neue" w:cs="Helvetica Neue"/>
          <w:color w:val="18191A"/>
          <w:sz w:val="18"/>
          <w:szCs w:val="18"/>
          <w:lang w:val="en-GB"/>
        </w:rPr>
        <w:t xml:space="preserve"> (Future of Humanity Institute)</w:t>
      </w:r>
    </w:p>
    <w:p w14:paraId="20C819B5" w14:textId="38D6A150" w:rsidR="09BF5885" w:rsidRDefault="09BF5885" w:rsidP="09BF588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Helvetica Neue" w:eastAsia="Helvetica Neue" w:hAnsi="Helvetica Neue" w:cs="Helvetica Neue"/>
          <w:color w:val="18191A"/>
          <w:sz w:val="18"/>
          <w:szCs w:val="18"/>
        </w:rPr>
      </w:pPr>
      <w:r w:rsidRPr="09BF5885">
        <w:rPr>
          <w:rFonts w:ascii="Helvetica Neue" w:eastAsia="Helvetica Neue" w:hAnsi="Helvetica Neue" w:cs="Helvetica Neue"/>
          <w:color w:val="18191A"/>
          <w:sz w:val="18"/>
          <w:szCs w:val="18"/>
          <w:lang w:val="en-US"/>
        </w:rPr>
        <w:t>https://www.cser.ac.uk</w:t>
      </w:r>
      <w:r w:rsidRPr="09BF5885">
        <w:rPr>
          <w:rFonts w:ascii="Helvetica Neue" w:eastAsia="Helvetica Neue" w:hAnsi="Helvetica Neue" w:cs="Helvetica Neue"/>
          <w:color w:val="18191A"/>
          <w:sz w:val="18"/>
          <w:szCs w:val="18"/>
          <w:lang w:val="en-GB"/>
        </w:rPr>
        <w:t xml:space="preserve"> (Centre for the Study of Existential Risk)</w:t>
      </w:r>
    </w:p>
    <w:p w14:paraId="0A153C3E" w14:textId="000D07BE" w:rsidR="09BF5885" w:rsidRDefault="09BF5885" w:rsidP="09BF588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Helvetica Neue" w:eastAsia="Helvetica Neue" w:hAnsi="Helvetica Neue" w:cs="Helvetica Neue"/>
          <w:color w:val="18191A"/>
          <w:sz w:val="18"/>
          <w:szCs w:val="18"/>
        </w:rPr>
      </w:pPr>
      <w:r w:rsidRPr="09BF5885">
        <w:rPr>
          <w:rFonts w:ascii="Helvetica Neue" w:eastAsia="Helvetica Neue" w:hAnsi="Helvetica Neue" w:cs="Helvetica Neue"/>
          <w:color w:val="18191A"/>
          <w:sz w:val="18"/>
          <w:szCs w:val="18"/>
          <w:lang w:val="en-US"/>
        </w:rPr>
        <w:t>https://futureoflife.org</w:t>
      </w:r>
      <w:r w:rsidRPr="09BF5885">
        <w:rPr>
          <w:rFonts w:ascii="Helvetica Neue" w:eastAsia="Helvetica Neue" w:hAnsi="Helvetica Neue" w:cs="Helvetica Neue"/>
          <w:color w:val="18191A"/>
          <w:sz w:val="18"/>
          <w:szCs w:val="18"/>
          <w:lang w:val="en-GB"/>
        </w:rPr>
        <w:t xml:space="preserve"> (The Future of Life </w:t>
      </w:r>
      <w:proofErr w:type="spellStart"/>
      <w:r w:rsidRPr="09BF5885">
        <w:rPr>
          <w:rFonts w:ascii="Helvetica Neue" w:eastAsia="Helvetica Neue" w:hAnsi="Helvetica Neue" w:cs="Helvetica Neue"/>
          <w:color w:val="18191A"/>
          <w:sz w:val="18"/>
          <w:szCs w:val="18"/>
          <w:lang w:val="en-GB"/>
        </w:rPr>
        <w:t>Institut</w:t>
      </w:r>
      <w:proofErr w:type="spellEnd"/>
      <w:r w:rsidRPr="09BF5885">
        <w:rPr>
          <w:rFonts w:ascii="Helvetica Neue" w:eastAsia="Helvetica Neue" w:hAnsi="Helvetica Neue" w:cs="Helvetica Neue"/>
          <w:color w:val="18191A"/>
          <w:sz w:val="18"/>
          <w:szCs w:val="18"/>
          <w:lang w:val="en-GB"/>
        </w:rPr>
        <w:t>)</w:t>
      </w:r>
    </w:p>
    <w:p w14:paraId="614F7D38" w14:textId="45FFA224" w:rsidR="09BF5885" w:rsidRDefault="09BF5885" w:rsidP="09BF588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Helvetica Neue" w:eastAsia="Helvetica Neue" w:hAnsi="Helvetica Neue" w:cs="Helvetica Neue"/>
          <w:color w:val="18191A"/>
          <w:sz w:val="18"/>
          <w:szCs w:val="18"/>
        </w:rPr>
      </w:pPr>
      <w:r w:rsidRPr="09BF5885">
        <w:rPr>
          <w:rFonts w:ascii="Helvetica Neue" w:eastAsia="Helvetica Neue" w:hAnsi="Helvetica Neue" w:cs="Helvetica Neue"/>
          <w:color w:val="18191A"/>
          <w:sz w:val="18"/>
          <w:szCs w:val="18"/>
          <w:lang w:val="en-US"/>
        </w:rPr>
        <w:t>https://gcrinstitute.org</w:t>
      </w:r>
      <w:r w:rsidRPr="09BF5885">
        <w:rPr>
          <w:rFonts w:ascii="Helvetica Neue" w:eastAsia="Helvetica Neue" w:hAnsi="Helvetica Neue" w:cs="Helvetica Neue"/>
          <w:color w:val="18191A"/>
          <w:sz w:val="18"/>
          <w:szCs w:val="18"/>
          <w:lang w:val="en-GB"/>
        </w:rPr>
        <w:t xml:space="preserve"> (Global Catastrophic Risk Institute)</w:t>
      </w:r>
    </w:p>
    <w:p w14:paraId="0A25EA1A" w14:textId="332B1082" w:rsidR="09BF5885" w:rsidRDefault="09BF5885" w:rsidP="09BF588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Helvetica Neue" w:eastAsia="Helvetica Neue" w:hAnsi="Helvetica Neue" w:cs="Helvetica Neue"/>
          <w:color w:val="18191A"/>
          <w:sz w:val="18"/>
          <w:szCs w:val="18"/>
        </w:rPr>
      </w:pPr>
      <w:r w:rsidRPr="09BF5885">
        <w:rPr>
          <w:rFonts w:ascii="Helvetica Neue" w:eastAsia="Helvetica Neue" w:hAnsi="Helvetica Neue" w:cs="Helvetica Neue"/>
          <w:color w:val="18191A"/>
          <w:sz w:val="18"/>
          <w:szCs w:val="18"/>
          <w:lang w:val="en-US"/>
        </w:rPr>
        <w:t>https://existence.org</w:t>
      </w:r>
      <w:r w:rsidRPr="09BF5885">
        <w:rPr>
          <w:rFonts w:ascii="Helvetica Neue" w:eastAsia="Helvetica Neue" w:hAnsi="Helvetica Neue" w:cs="Helvetica Neue"/>
          <w:color w:val="18191A"/>
          <w:sz w:val="18"/>
          <w:szCs w:val="18"/>
          <w:lang w:val="en-GB"/>
        </w:rPr>
        <w:t xml:space="preserve"> (Berkeley Existential Risk Initiative)</w:t>
      </w:r>
    </w:p>
    <w:p w14:paraId="7FFE6C1B" w14:textId="6FBD3E16" w:rsidR="09BF5885" w:rsidRDefault="09BF5885" w:rsidP="09BF588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Helvetica Neue" w:eastAsia="Helvetica Neue" w:hAnsi="Helvetica Neue" w:cs="Helvetica Neue"/>
          <w:color w:val="18191A"/>
          <w:sz w:val="18"/>
          <w:szCs w:val="18"/>
        </w:rPr>
      </w:pPr>
      <w:r w:rsidRPr="09BF5885">
        <w:rPr>
          <w:rFonts w:ascii="Helvetica Neue" w:eastAsia="Helvetica Neue" w:hAnsi="Helvetica Neue" w:cs="Helvetica Neue"/>
          <w:color w:val="18191A"/>
          <w:sz w:val="18"/>
          <w:szCs w:val="18"/>
          <w:lang w:val="en-GB"/>
        </w:rPr>
        <w:t xml:space="preserve">https://centerforreducingsuffering.org/ </w:t>
      </w:r>
    </w:p>
    <w:p w14:paraId="4FAD997E" w14:textId="31CDE3BA" w:rsidR="09BF5885" w:rsidRDefault="09BF5885" w:rsidP="09BF588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Helvetica Neue" w:eastAsia="Helvetica Neue" w:hAnsi="Helvetica Neue" w:cs="Helvetica Neue"/>
          <w:color w:val="18191A"/>
          <w:sz w:val="18"/>
          <w:szCs w:val="18"/>
        </w:rPr>
      </w:pPr>
      <w:r w:rsidRPr="09BF5885">
        <w:rPr>
          <w:rFonts w:ascii="Helvetica Neue" w:eastAsia="Helvetica Neue" w:hAnsi="Helvetica Neue" w:cs="Helvetica Neue"/>
          <w:color w:val="18191A"/>
          <w:sz w:val="18"/>
          <w:szCs w:val="18"/>
          <w:lang w:val="en-GB"/>
        </w:rPr>
        <w:t>https://longtermrisk.org/</w:t>
      </w:r>
    </w:p>
    <w:sectPr w:rsidR="09BF588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237"/>
    <w:multiLevelType w:val="hybridMultilevel"/>
    <w:tmpl w:val="3E220A1E"/>
    <w:lvl w:ilvl="0" w:tplc="A2DED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DA7D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B6C1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1242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C09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20C0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024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4A33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C46F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862CD"/>
    <w:multiLevelType w:val="hybridMultilevel"/>
    <w:tmpl w:val="5E4E3A5C"/>
    <w:lvl w:ilvl="0" w:tplc="5ED0A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3AC4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4097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7C10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B2E6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BCC4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D41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C1D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8EA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565A5"/>
    <w:multiLevelType w:val="hybridMultilevel"/>
    <w:tmpl w:val="4F5E4586"/>
    <w:lvl w:ilvl="0" w:tplc="B7A25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22C3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5E8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EAF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563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363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00B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06D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544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16E32"/>
    <w:multiLevelType w:val="hybridMultilevel"/>
    <w:tmpl w:val="800000E0"/>
    <w:lvl w:ilvl="0" w:tplc="08B44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8249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4640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348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B220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6E0F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5E4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EA73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3C9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34A2D"/>
    <w:multiLevelType w:val="hybridMultilevel"/>
    <w:tmpl w:val="CF2E9D3C"/>
    <w:lvl w:ilvl="0" w:tplc="81426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EA1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9628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4A3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ACD2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B2D2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2E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48F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42E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A3243"/>
    <w:multiLevelType w:val="hybridMultilevel"/>
    <w:tmpl w:val="DB165A66"/>
    <w:lvl w:ilvl="0" w:tplc="7E52B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84BC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40A0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AB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A6D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06E5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25A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D6EF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988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46522"/>
    <w:multiLevelType w:val="hybridMultilevel"/>
    <w:tmpl w:val="457286F2"/>
    <w:lvl w:ilvl="0" w:tplc="750A8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92CB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6C0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AC9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269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6CC2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1869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D2E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849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06174"/>
    <w:multiLevelType w:val="hybridMultilevel"/>
    <w:tmpl w:val="F72E5B0E"/>
    <w:lvl w:ilvl="0" w:tplc="BE381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AB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2891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C8CF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7CEF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423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BE2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8C7E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DE9C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45979"/>
    <w:multiLevelType w:val="hybridMultilevel"/>
    <w:tmpl w:val="83CA5646"/>
    <w:lvl w:ilvl="0" w:tplc="46C8D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DCB6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B2D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4082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C2C9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40A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1237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46B5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EEF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7C67DA"/>
    <w:rsid w:val="00186A40"/>
    <w:rsid w:val="002C11B3"/>
    <w:rsid w:val="0085059B"/>
    <w:rsid w:val="00A97C99"/>
    <w:rsid w:val="09BF5885"/>
    <w:rsid w:val="177C67DA"/>
    <w:rsid w:val="42FC369D"/>
    <w:rsid w:val="4D7E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C67DA"/>
  <w15:chartTrackingRefBased/>
  <w15:docId w15:val="{0DE47713-6DEF-4B8C-93BB-41372C4B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f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jr.com" TargetMode="External"/><Relationship Id="rId5" Type="http://schemas.openxmlformats.org/officeDocument/2006/relationships/hyperlink" Target="mailto:info@if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1712</Words>
  <Characters>9760</Characters>
  <Application>Microsoft Office Word</Application>
  <DocSecurity>0</DocSecurity>
  <Lines>81</Lines>
  <Paragraphs>22</Paragraphs>
  <ScaleCrop>false</ScaleCrop>
  <Company/>
  <LinksUpToDate>false</LinksUpToDate>
  <CharactersWithSpaces>11450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Soydan</dc:creator>
  <cp:keywords/>
  <dc:description/>
  <cp:lastModifiedBy>emerson liz</cp:lastModifiedBy>
  <cp:revision>2</cp:revision>
  <dcterms:created xsi:type="dcterms:W3CDTF">2021-11-04T15:09:00Z</dcterms:created>
  <dcterms:modified xsi:type="dcterms:W3CDTF">2021-11-04T15:09:00Z</dcterms:modified>
</cp:coreProperties>
</file>