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64CD3B" w14:textId="1F9CF111" w:rsidR="00C63BD7" w:rsidRDefault="00C63BD7" w:rsidP="00C63BD7">
      <w:pPr>
        <w:widowControl w:val="0"/>
        <w:pBdr>
          <w:top w:val="nil"/>
          <w:left w:val="nil"/>
          <w:bottom w:val="nil"/>
          <w:right w:val="nil"/>
          <w:between w:val="nil"/>
        </w:pBdr>
        <w:jc w:val="right"/>
        <w:rPr>
          <w:rFonts w:ascii="Arial" w:eastAsia="Arial" w:hAnsi="Arial" w:cs="Arial"/>
          <w:b/>
          <w:color w:val="262626"/>
          <w:sz w:val="32"/>
          <w:szCs w:val="32"/>
        </w:rPr>
      </w:pPr>
      <w:r w:rsidRPr="00C63BD7">
        <w:rPr>
          <w:rFonts w:ascii="Arial" w:eastAsia="Arial" w:hAnsi="Arial" w:cs="Arial"/>
          <w:b/>
          <w:color w:val="262626"/>
          <w:sz w:val="32"/>
          <w:szCs w:val="32"/>
        </w:rPr>
        <w:drawing>
          <wp:inline distT="0" distB="0" distL="0" distR="0" wp14:anchorId="62D8E693" wp14:editId="0732F0F6">
            <wp:extent cx="1298236" cy="510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42091" cy="527296"/>
                    </a:xfrm>
                    <a:prstGeom prst="rect">
                      <a:avLst/>
                    </a:prstGeom>
                  </pic:spPr>
                </pic:pic>
              </a:graphicData>
            </a:graphic>
          </wp:inline>
        </w:drawing>
      </w:r>
    </w:p>
    <w:p w14:paraId="615EBA6D" w14:textId="77777777" w:rsidR="00C63BD7" w:rsidRDefault="00C63BD7">
      <w:pPr>
        <w:widowControl w:val="0"/>
        <w:pBdr>
          <w:top w:val="nil"/>
          <w:left w:val="nil"/>
          <w:bottom w:val="nil"/>
          <w:right w:val="nil"/>
          <w:between w:val="nil"/>
        </w:pBdr>
        <w:jc w:val="center"/>
        <w:rPr>
          <w:rFonts w:ascii="Arial" w:eastAsia="Arial" w:hAnsi="Arial" w:cs="Arial"/>
          <w:b/>
          <w:color w:val="262626"/>
          <w:sz w:val="32"/>
          <w:szCs w:val="32"/>
        </w:rPr>
      </w:pPr>
    </w:p>
    <w:p w14:paraId="00000001" w14:textId="0621FFCB" w:rsidR="008C45B1" w:rsidRPr="007B6CDF" w:rsidRDefault="001F27D0">
      <w:pPr>
        <w:widowControl w:val="0"/>
        <w:pBdr>
          <w:top w:val="nil"/>
          <w:left w:val="nil"/>
          <w:bottom w:val="nil"/>
          <w:right w:val="nil"/>
          <w:between w:val="nil"/>
        </w:pBdr>
        <w:jc w:val="center"/>
        <w:rPr>
          <w:rFonts w:ascii="Arial" w:eastAsia="Arial" w:hAnsi="Arial" w:cs="Arial"/>
          <w:b/>
          <w:color w:val="262626"/>
          <w:sz w:val="32"/>
          <w:szCs w:val="32"/>
        </w:rPr>
      </w:pPr>
      <w:r w:rsidRPr="007B6CDF">
        <w:rPr>
          <w:rFonts w:ascii="Arial" w:eastAsia="Arial" w:hAnsi="Arial" w:cs="Arial"/>
          <w:b/>
          <w:color w:val="262626"/>
          <w:sz w:val="32"/>
          <w:szCs w:val="32"/>
        </w:rPr>
        <w:t>Consultation Response:</w:t>
      </w:r>
    </w:p>
    <w:p w14:paraId="6FD1036B" w14:textId="77777777" w:rsidR="009E488F" w:rsidRPr="009E488F" w:rsidRDefault="009E488F" w:rsidP="009E488F">
      <w:pPr>
        <w:widowControl w:val="0"/>
        <w:pBdr>
          <w:top w:val="nil"/>
          <w:left w:val="nil"/>
          <w:bottom w:val="nil"/>
          <w:right w:val="nil"/>
          <w:between w:val="nil"/>
        </w:pBdr>
        <w:jc w:val="center"/>
        <w:rPr>
          <w:rFonts w:ascii="Arial" w:eastAsia="Arial" w:hAnsi="Arial" w:cs="Arial"/>
          <w:bCs/>
          <w:color w:val="262626"/>
          <w:sz w:val="22"/>
          <w:szCs w:val="22"/>
        </w:rPr>
      </w:pPr>
      <w:r w:rsidRPr="009E488F">
        <w:rPr>
          <w:rFonts w:ascii="Arial" w:eastAsia="Arial" w:hAnsi="Arial" w:cs="Arial"/>
          <w:bCs/>
          <w:color w:val="262626"/>
          <w:sz w:val="22"/>
          <w:szCs w:val="22"/>
        </w:rPr>
        <w:t>Review of the Office of Tax Simplification Call for Evidence</w:t>
      </w:r>
    </w:p>
    <w:p w14:paraId="00000003" w14:textId="7B833273" w:rsidR="008C45B1" w:rsidRDefault="008C45B1">
      <w:pPr>
        <w:widowControl w:val="0"/>
        <w:pBdr>
          <w:top w:val="nil"/>
          <w:left w:val="nil"/>
          <w:bottom w:val="nil"/>
          <w:right w:val="nil"/>
          <w:between w:val="nil"/>
        </w:pBdr>
        <w:jc w:val="both"/>
        <w:rPr>
          <w:rFonts w:ascii="Arial" w:eastAsia="Arial" w:hAnsi="Arial" w:cs="Arial"/>
          <w:b/>
          <w:color w:val="262626"/>
          <w:sz w:val="22"/>
          <w:szCs w:val="22"/>
        </w:rPr>
      </w:pPr>
    </w:p>
    <w:p w14:paraId="73335FAF" w14:textId="77777777" w:rsidR="00C63BD7" w:rsidRPr="007B6CDF" w:rsidRDefault="00C63BD7">
      <w:pPr>
        <w:widowControl w:val="0"/>
        <w:pBdr>
          <w:top w:val="nil"/>
          <w:left w:val="nil"/>
          <w:bottom w:val="nil"/>
          <w:right w:val="nil"/>
          <w:between w:val="nil"/>
        </w:pBdr>
        <w:jc w:val="both"/>
        <w:rPr>
          <w:rFonts w:ascii="Arial" w:eastAsia="Arial" w:hAnsi="Arial" w:cs="Arial"/>
          <w:b/>
          <w:color w:val="262626"/>
          <w:sz w:val="22"/>
          <w:szCs w:val="22"/>
        </w:rPr>
      </w:pPr>
    </w:p>
    <w:p w14:paraId="00000004" w14:textId="77777777" w:rsidR="008C45B1" w:rsidRPr="007B6CDF" w:rsidRDefault="001F27D0">
      <w:pPr>
        <w:widowControl w:val="0"/>
        <w:pBdr>
          <w:top w:val="nil"/>
          <w:left w:val="nil"/>
          <w:bottom w:val="nil"/>
          <w:right w:val="nil"/>
          <w:between w:val="nil"/>
        </w:pBdr>
        <w:jc w:val="both"/>
        <w:rPr>
          <w:rFonts w:ascii="Arial" w:eastAsia="Arial" w:hAnsi="Arial" w:cs="Arial"/>
          <w:color w:val="262626"/>
          <w:sz w:val="22"/>
          <w:szCs w:val="22"/>
        </w:rPr>
      </w:pPr>
      <w:r w:rsidRPr="007B6CDF">
        <w:rPr>
          <w:rFonts w:ascii="Arial" w:eastAsia="Arial" w:hAnsi="Arial" w:cs="Arial"/>
          <w:b/>
          <w:color w:val="262626"/>
          <w:sz w:val="22"/>
          <w:szCs w:val="22"/>
        </w:rPr>
        <w:t>To:</w:t>
      </w:r>
      <w:r w:rsidRPr="007B6CDF">
        <w:rPr>
          <w:rFonts w:ascii="Arial" w:eastAsia="Arial" w:hAnsi="Arial" w:cs="Arial"/>
          <w:b/>
          <w:color w:val="262626"/>
          <w:sz w:val="22"/>
          <w:szCs w:val="22"/>
        </w:rPr>
        <w:tab/>
      </w:r>
      <w:r w:rsidRPr="007B6CDF">
        <w:rPr>
          <w:rFonts w:ascii="Arial" w:eastAsia="Arial" w:hAnsi="Arial" w:cs="Arial"/>
          <w:color w:val="262626"/>
          <w:sz w:val="22"/>
          <w:szCs w:val="22"/>
        </w:rPr>
        <w:t>HM Treasury</w:t>
      </w:r>
    </w:p>
    <w:p w14:paraId="00000005" w14:textId="77777777" w:rsidR="008C45B1" w:rsidRPr="007B6CDF" w:rsidRDefault="001F27D0">
      <w:pPr>
        <w:widowControl w:val="0"/>
        <w:pBdr>
          <w:top w:val="nil"/>
          <w:left w:val="nil"/>
          <w:bottom w:val="nil"/>
          <w:right w:val="nil"/>
          <w:between w:val="nil"/>
        </w:pBdr>
        <w:jc w:val="both"/>
        <w:rPr>
          <w:rFonts w:ascii="Arial" w:eastAsia="Arial" w:hAnsi="Arial" w:cs="Arial"/>
          <w:b/>
          <w:color w:val="262626"/>
          <w:sz w:val="22"/>
          <w:szCs w:val="22"/>
        </w:rPr>
      </w:pPr>
      <w:r w:rsidRPr="007B6CDF">
        <w:rPr>
          <w:rFonts w:ascii="Arial" w:eastAsia="Arial" w:hAnsi="Arial" w:cs="Arial"/>
          <w:color w:val="262626"/>
          <w:sz w:val="22"/>
          <w:szCs w:val="22"/>
        </w:rPr>
        <w:tab/>
      </w:r>
    </w:p>
    <w:p w14:paraId="00000006" w14:textId="77777777" w:rsidR="008C45B1" w:rsidRPr="007B6CDF" w:rsidRDefault="001F27D0">
      <w:pPr>
        <w:widowControl w:val="0"/>
        <w:pBdr>
          <w:top w:val="nil"/>
          <w:left w:val="nil"/>
          <w:bottom w:val="nil"/>
          <w:right w:val="nil"/>
          <w:between w:val="nil"/>
        </w:pBdr>
        <w:jc w:val="both"/>
        <w:rPr>
          <w:rFonts w:ascii="Arial" w:eastAsia="Arial" w:hAnsi="Arial" w:cs="Arial"/>
          <w:color w:val="262626"/>
          <w:sz w:val="22"/>
          <w:szCs w:val="22"/>
        </w:rPr>
      </w:pPr>
      <w:r w:rsidRPr="007B6CDF">
        <w:rPr>
          <w:rFonts w:ascii="Arial" w:eastAsia="Arial" w:hAnsi="Arial" w:cs="Arial"/>
          <w:b/>
          <w:color w:val="262626"/>
          <w:sz w:val="22"/>
          <w:szCs w:val="22"/>
        </w:rPr>
        <w:t>By:</w:t>
      </w:r>
      <w:r w:rsidRPr="007B6CDF">
        <w:rPr>
          <w:rFonts w:ascii="Arial" w:eastAsia="Arial" w:hAnsi="Arial" w:cs="Arial"/>
          <w:b/>
          <w:color w:val="262626"/>
          <w:sz w:val="22"/>
          <w:szCs w:val="22"/>
        </w:rPr>
        <w:tab/>
      </w:r>
      <w:r w:rsidRPr="007B6CDF">
        <w:rPr>
          <w:rFonts w:ascii="Arial" w:eastAsia="Arial" w:hAnsi="Arial" w:cs="Arial"/>
          <w:color w:val="262626"/>
          <w:sz w:val="22"/>
          <w:szCs w:val="22"/>
        </w:rPr>
        <w:t>The Intergenerational Foundation</w:t>
      </w:r>
    </w:p>
    <w:p w14:paraId="00000007" w14:textId="77777777" w:rsidR="008C45B1" w:rsidRPr="007B6CDF" w:rsidRDefault="008C45B1">
      <w:pPr>
        <w:widowControl w:val="0"/>
        <w:pBdr>
          <w:top w:val="nil"/>
          <w:left w:val="nil"/>
          <w:bottom w:val="nil"/>
          <w:right w:val="nil"/>
          <w:between w:val="nil"/>
        </w:pBdr>
        <w:jc w:val="both"/>
        <w:rPr>
          <w:rFonts w:ascii="Arial" w:eastAsia="Arial" w:hAnsi="Arial" w:cs="Arial"/>
          <w:color w:val="262626"/>
          <w:sz w:val="22"/>
          <w:szCs w:val="22"/>
        </w:rPr>
      </w:pPr>
    </w:p>
    <w:p w14:paraId="00000008" w14:textId="2F88A4BA" w:rsidR="008C45B1" w:rsidRPr="00C63BD7" w:rsidRDefault="001F27D0">
      <w:pPr>
        <w:widowControl w:val="0"/>
        <w:pBdr>
          <w:top w:val="nil"/>
          <w:left w:val="nil"/>
          <w:bottom w:val="nil"/>
          <w:right w:val="nil"/>
          <w:between w:val="nil"/>
        </w:pBdr>
        <w:jc w:val="both"/>
        <w:rPr>
          <w:rFonts w:ascii="Arial" w:eastAsia="Arial" w:hAnsi="Arial" w:cs="Arial"/>
          <w:color w:val="000000" w:themeColor="text1"/>
          <w:sz w:val="22"/>
          <w:szCs w:val="22"/>
        </w:rPr>
      </w:pPr>
      <w:r w:rsidRPr="007B6CDF">
        <w:rPr>
          <w:rFonts w:ascii="Arial" w:eastAsia="Arial" w:hAnsi="Arial" w:cs="Arial"/>
          <w:b/>
          <w:color w:val="262626"/>
          <w:sz w:val="22"/>
          <w:szCs w:val="22"/>
        </w:rPr>
        <w:t>Date:</w:t>
      </w:r>
      <w:r w:rsidRPr="007B6CDF">
        <w:rPr>
          <w:rFonts w:ascii="Arial" w:eastAsia="Arial" w:hAnsi="Arial" w:cs="Arial"/>
          <w:b/>
          <w:color w:val="262626"/>
          <w:sz w:val="22"/>
          <w:szCs w:val="22"/>
        </w:rPr>
        <w:tab/>
      </w:r>
      <w:r w:rsidR="00C63BD7">
        <w:rPr>
          <w:rFonts w:ascii="Arial" w:eastAsia="Arial" w:hAnsi="Arial" w:cs="Arial"/>
          <w:color w:val="000000" w:themeColor="text1"/>
          <w:sz w:val="22"/>
          <w:szCs w:val="22"/>
        </w:rPr>
        <w:t>29 June 2021</w:t>
      </w:r>
    </w:p>
    <w:p w14:paraId="00000009" w14:textId="77777777" w:rsidR="008C45B1" w:rsidRPr="007B6CDF" w:rsidRDefault="008C45B1">
      <w:pPr>
        <w:widowControl w:val="0"/>
        <w:pBdr>
          <w:top w:val="nil"/>
          <w:left w:val="nil"/>
          <w:bottom w:val="nil"/>
          <w:right w:val="nil"/>
          <w:between w:val="nil"/>
        </w:pBdr>
        <w:jc w:val="both"/>
        <w:rPr>
          <w:rFonts w:ascii="Arial" w:eastAsia="Arial" w:hAnsi="Arial" w:cs="Arial"/>
          <w:color w:val="262626"/>
          <w:sz w:val="22"/>
          <w:szCs w:val="22"/>
        </w:rPr>
      </w:pPr>
    </w:p>
    <w:p w14:paraId="6910AEC6" w14:textId="77777777" w:rsidR="00C63BD7" w:rsidRDefault="00C63BD7">
      <w:pPr>
        <w:widowControl w:val="0"/>
        <w:jc w:val="both"/>
        <w:rPr>
          <w:rFonts w:ascii="Arial" w:eastAsia="Arial" w:hAnsi="Arial" w:cs="Arial"/>
          <w:color w:val="262626"/>
          <w:sz w:val="22"/>
          <w:szCs w:val="22"/>
        </w:rPr>
      </w:pPr>
    </w:p>
    <w:p w14:paraId="0000000A" w14:textId="2BFECD24" w:rsidR="008C45B1" w:rsidRPr="007B6CDF" w:rsidRDefault="001F27D0">
      <w:pPr>
        <w:widowControl w:val="0"/>
        <w:jc w:val="both"/>
        <w:rPr>
          <w:rFonts w:ascii="Arial" w:eastAsia="Arial" w:hAnsi="Arial" w:cs="Arial"/>
          <w:color w:val="262626"/>
          <w:sz w:val="22"/>
          <w:szCs w:val="22"/>
        </w:rPr>
      </w:pPr>
      <w:r w:rsidRPr="007B6CDF">
        <w:rPr>
          <w:rFonts w:ascii="Arial" w:eastAsia="Arial" w:hAnsi="Arial" w:cs="Arial"/>
          <w:color w:val="262626"/>
          <w:sz w:val="22"/>
          <w:szCs w:val="22"/>
        </w:rPr>
        <w:t>The Intergenerational Foundation (</w:t>
      </w:r>
      <w:hyperlink r:id="rId8">
        <w:r w:rsidRPr="007B6CDF">
          <w:rPr>
            <w:rFonts w:ascii="Arial" w:eastAsia="Arial" w:hAnsi="Arial" w:cs="Arial"/>
            <w:color w:val="0000FF"/>
            <w:sz w:val="22"/>
            <w:szCs w:val="22"/>
            <w:u w:val="single"/>
          </w:rPr>
          <w:t>www.if.org.uk</w:t>
        </w:r>
      </w:hyperlink>
      <w:r w:rsidRPr="007B6CDF">
        <w:rPr>
          <w:rFonts w:ascii="Arial" w:eastAsia="Arial" w:hAnsi="Arial" w:cs="Arial"/>
          <w:color w:val="262626"/>
          <w:sz w:val="22"/>
          <w:szCs w:val="22"/>
        </w:rPr>
        <w:t>) is an independent think tank researching fairness between generations. IF believes policy should be fair to all – the old, the young and those to come.</w:t>
      </w:r>
    </w:p>
    <w:p w14:paraId="0000000B" w14:textId="77777777" w:rsidR="008C45B1" w:rsidRPr="007B6CDF" w:rsidRDefault="008C45B1">
      <w:pPr>
        <w:widowControl w:val="0"/>
        <w:jc w:val="both"/>
        <w:rPr>
          <w:rFonts w:ascii="Arial" w:eastAsia="Arial" w:hAnsi="Arial" w:cs="Arial"/>
          <w:color w:val="262626"/>
          <w:sz w:val="22"/>
          <w:szCs w:val="22"/>
        </w:rPr>
      </w:pPr>
    </w:p>
    <w:p w14:paraId="6D83FCB9" w14:textId="77777777" w:rsidR="00C63BD7" w:rsidRDefault="00C63BD7">
      <w:pPr>
        <w:widowControl w:val="0"/>
        <w:jc w:val="both"/>
        <w:rPr>
          <w:rFonts w:ascii="Arial" w:eastAsia="Arial" w:hAnsi="Arial" w:cs="Arial"/>
          <w:b/>
          <w:sz w:val="22"/>
          <w:szCs w:val="22"/>
        </w:rPr>
      </w:pPr>
    </w:p>
    <w:p w14:paraId="0000000C" w14:textId="400DD3D2" w:rsidR="008C45B1" w:rsidRPr="007B6CDF" w:rsidRDefault="001F27D0">
      <w:pPr>
        <w:widowControl w:val="0"/>
        <w:jc w:val="both"/>
        <w:rPr>
          <w:rFonts w:ascii="Arial" w:eastAsia="Arial" w:hAnsi="Arial" w:cs="Arial"/>
          <w:b/>
          <w:sz w:val="22"/>
          <w:szCs w:val="22"/>
        </w:rPr>
      </w:pPr>
      <w:r w:rsidRPr="007B6CDF">
        <w:rPr>
          <w:rFonts w:ascii="Arial" w:eastAsia="Arial" w:hAnsi="Arial" w:cs="Arial"/>
          <w:b/>
          <w:sz w:val="22"/>
          <w:szCs w:val="22"/>
        </w:rPr>
        <w:t>Introduction:</w:t>
      </w:r>
    </w:p>
    <w:p w14:paraId="0000000D" w14:textId="77777777" w:rsidR="008C45B1" w:rsidRPr="007B6CDF" w:rsidRDefault="008C45B1">
      <w:pPr>
        <w:widowControl w:val="0"/>
        <w:jc w:val="both"/>
        <w:rPr>
          <w:rFonts w:ascii="Arial" w:eastAsia="Arial" w:hAnsi="Arial" w:cs="Arial"/>
          <w:color w:val="262626"/>
          <w:sz w:val="22"/>
          <w:szCs w:val="22"/>
        </w:rPr>
      </w:pPr>
    </w:p>
    <w:p w14:paraId="46534403" w14:textId="67BF2BA5" w:rsidR="009E488F" w:rsidRPr="007B6CDF" w:rsidRDefault="001F27D0">
      <w:pPr>
        <w:widowControl w:val="0"/>
        <w:jc w:val="both"/>
        <w:rPr>
          <w:rFonts w:ascii="Arial" w:eastAsia="Arial" w:hAnsi="Arial" w:cs="Arial"/>
          <w:sz w:val="22"/>
          <w:szCs w:val="22"/>
        </w:rPr>
      </w:pPr>
      <w:r w:rsidRPr="007B6CDF">
        <w:rPr>
          <w:rFonts w:ascii="Arial" w:eastAsia="Arial" w:hAnsi="Arial" w:cs="Arial"/>
          <w:sz w:val="22"/>
          <w:szCs w:val="22"/>
        </w:rPr>
        <w:t xml:space="preserve">The Intergenerational Foundation (IF) is glad to have the opportunity to respond to </w:t>
      </w:r>
      <w:r w:rsidR="009E488F" w:rsidRPr="007B6CDF">
        <w:rPr>
          <w:rFonts w:ascii="Arial" w:eastAsia="Arial" w:hAnsi="Arial" w:cs="Arial"/>
          <w:sz w:val="22"/>
          <w:szCs w:val="22"/>
        </w:rPr>
        <w:t>a review of the Office of Tax Simplification (OTS)</w:t>
      </w:r>
      <w:r w:rsidRPr="007B6CDF">
        <w:rPr>
          <w:rFonts w:ascii="Arial" w:eastAsia="Arial" w:hAnsi="Arial" w:cs="Arial"/>
          <w:sz w:val="22"/>
          <w:szCs w:val="22"/>
        </w:rPr>
        <w:t xml:space="preserve">. As an organisation set up to protect the rights of younger and future generations, our work focuses on understanding inequalities between the generations and how they have changed over time. Our research demonstrates that </w:t>
      </w:r>
      <w:r w:rsidR="009E488F" w:rsidRPr="007B6CDF">
        <w:rPr>
          <w:rFonts w:ascii="Arial" w:eastAsia="Arial" w:hAnsi="Arial" w:cs="Arial"/>
          <w:sz w:val="22"/>
          <w:szCs w:val="22"/>
        </w:rPr>
        <w:t xml:space="preserve">too often government policy advantages older generations by maintaining the status quo of </w:t>
      </w:r>
      <w:r w:rsidR="00F46FB9" w:rsidRPr="007B6CDF">
        <w:rPr>
          <w:rFonts w:ascii="Arial" w:eastAsia="Arial" w:hAnsi="Arial" w:cs="Arial"/>
          <w:sz w:val="22"/>
          <w:szCs w:val="22"/>
        </w:rPr>
        <w:t xml:space="preserve">taxation </w:t>
      </w:r>
      <w:r w:rsidR="009E488F" w:rsidRPr="007B6CDF">
        <w:rPr>
          <w:rFonts w:ascii="Arial" w:eastAsia="Arial" w:hAnsi="Arial" w:cs="Arial"/>
          <w:sz w:val="22"/>
          <w:szCs w:val="22"/>
        </w:rPr>
        <w:t>and spending decisions. We believe the OTS could play a vital role in reducing intergenerational unfairness. The following questions raised in the consultation document are answered:</w:t>
      </w:r>
    </w:p>
    <w:p w14:paraId="44C28EA8" w14:textId="76E7A064" w:rsidR="009E488F" w:rsidRPr="007B6CDF" w:rsidRDefault="009E488F">
      <w:pPr>
        <w:widowControl w:val="0"/>
        <w:jc w:val="both"/>
        <w:rPr>
          <w:rFonts w:ascii="Arial" w:eastAsia="Arial" w:hAnsi="Arial" w:cs="Arial"/>
          <w:sz w:val="22"/>
          <w:szCs w:val="22"/>
        </w:rPr>
      </w:pPr>
    </w:p>
    <w:p w14:paraId="2F01029B" w14:textId="54CDCBE6" w:rsidR="009E488F" w:rsidRPr="007B6CDF" w:rsidRDefault="009E488F">
      <w:pPr>
        <w:widowControl w:val="0"/>
        <w:jc w:val="both"/>
        <w:rPr>
          <w:rFonts w:ascii="Arial" w:eastAsia="Arial" w:hAnsi="Arial" w:cs="Arial"/>
          <w:sz w:val="22"/>
          <w:szCs w:val="22"/>
        </w:rPr>
      </w:pPr>
    </w:p>
    <w:p w14:paraId="281E43DE" w14:textId="756C6C04" w:rsidR="009E488F" w:rsidRPr="007B6CDF" w:rsidRDefault="007B6CDF" w:rsidP="009E488F">
      <w:pPr>
        <w:widowControl w:val="0"/>
        <w:jc w:val="both"/>
        <w:rPr>
          <w:rFonts w:ascii="Arial" w:eastAsia="Arial" w:hAnsi="Arial" w:cs="Arial"/>
          <w:b/>
          <w:bCs/>
          <w:sz w:val="22"/>
          <w:szCs w:val="22"/>
        </w:rPr>
      </w:pPr>
      <w:r w:rsidRPr="007B6CDF">
        <w:rPr>
          <w:rFonts w:ascii="Arial" w:eastAsia="Arial" w:hAnsi="Arial" w:cs="Arial"/>
          <w:b/>
          <w:bCs/>
          <w:sz w:val="22"/>
          <w:szCs w:val="22"/>
        </w:rPr>
        <w:t xml:space="preserve">Question </w:t>
      </w:r>
      <w:r w:rsidR="009E488F" w:rsidRPr="009E488F">
        <w:rPr>
          <w:rFonts w:ascii="Arial" w:eastAsia="Arial" w:hAnsi="Arial" w:cs="Arial"/>
          <w:b/>
          <w:bCs/>
          <w:sz w:val="22"/>
          <w:szCs w:val="22"/>
        </w:rPr>
        <w:t>1. What do you think the functions of the OTS should be? Why should they be a priority for government?</w:t>
      </w:r>
    </w:p>
    <w:p w14:paraId="5867F79A" w14:textId="7F6D537B" w:rsidR="009E488F" w:rsidRPr="007B6CDF" w:rsidRDefault="009E488F" w:rsidP="009E488F">
      <w:pPr>
        <w:widowControl w:val="0"/>
        <w:jc w:val="both"/>
        <w:rPr>
          <w:rFonts w:ascii="Arial" w:eastAsia="Arial" w:hAnsi="Arial" w:cs="Arial"/>
          <w:b/>
          <w:bCs/>
          <w:sz w:val="22"/>
          <w:szCs w:val="22"/>
        </w:rPr>
      </w:pPr>
    </w:p>
    <w:p w14:paraId="202886AD" w14:textId="59544184" w:rsidR="009E488F" w:rsidRPr="007B6CDF" w:rsidRDefault="009E488F" w:rsidP="009E488F">
      <w:pPr>
        <w:widowControl w:val="0"/>
        <w:jc w:val="both"/>
        <w:rPr>
          <w:rFonts w:ascii="Arial" w:eastAsia="Arial" w:hAnsi="Arial" w:cs="Arial"/>
          <w:sz w:val="22"/>
          <w:szCs w:val="22"/>
        </w:rPr>
      </w:pPr>
      <w:r w:rsidRPr="007B6CDF">
        <w:rPr>
          <w:rFonts w:ascii="Arial" w:eastAsia="Arial" w:hAnsi="Arial" w:cs="Arial"/>
          <w:sz w:val="22"/>
          <w:szCs w:val="22"/>
        </w:rPr>
        <w:t xml:space="preserve">The </w:t>
      </w:r>
      <w:r w:rsidR="00F46FB9" w:rsidRPr="007B6CDF">
        <w:rPr>
          <w:rFonts w:ascii="Arial" w:eastAsia="Arial" w:hAnsi="Arial" w:cs="Arial"/>
          <w:sz w:val="22"/>
          <w:szCs w:val="22"/>
        </w:rPr>
        <w:t xml:space="preserve">function of the </w:t>
      </w:r>
      <w:r w:rsidRPr="007B6CDF">
        <w:rPr>
          <w:rFonts w:ascii="Arial" w:eastAsia="Arial" w:hAnsi="Arial" w:cs="Arial"/>
          <w:sz w:val="22"/>
          <w:szCs w:val="22"/>
        </w:rPr>
        <w:t xml:space="preserve">OTS </w:t>
      </w:r>
      <w:r w:rsidR="00F46FB9" w:rsidRPr="007B6CDF">
        <w:rPr>
          <w:rFonts w:ascii="Arial" w:eastAsia="Arial" w:hAnsi="Arial" w:cs="Arial"/>
          <w:sz w:val="22"/>
          <w:szCs w:val="22"/>
        </w:rPr>
        <w:t>should be to</w:t>
      </w:r>
      <w:r w:rsidR="007B6CDF" w:rsidRPr="007B6CDF">
        <w:rPr>
          <w:rFonts w:ascii="Arial" w:eastAsia="Arial" w:hAnsi="Arial" w:cs="Arial"/>
          <w:sz w:val="22"/>
          <w:szCs w:val="22"/>
        </w:rPr>
        <w:t xml:space="preserve"> recommend to governments of the day the introduction/reform to and/or the </w:t>
      </w:r>
      <w:r w:rsidRPr="007B6CDF">
        <w:rPr>
          <w:rFonts w:ascii="Arial" w:eastAsia="Arial" w:hAnsi="Arial" w:cs="Arial"/>
          <w:sz w:val="22"/>
          <w:szCs w:val="22"/>
        </w:rPr>
        <w:t>remov</w:t>
      </w:r>
      <w:r w:rsidR="007B6CDF" w:rsidRPr="007B6CDF">
        <w:rPr>
          <w:rFonts w:ascii="Arial" w:eastAsia="Arial" w:hAnsi="Arial" w:cs="Arial"/>
          <w:sz w:val="22"/>
          <w:szCs w:val="22"/>
        </w:rPr>
        <w:t>al of,</w:t>
      </w:r>
      <w:r w:rsidRPr="007B6CDF">
        <w:rPr>
          <w:rFonts w:ascii="Arial" w:eastAsia="Arial" w:hAnsi="Arial" w:cs="Arial"/>
          <w:sz w:val="22"/>
          <w:szCs w:val="22"/>
        </w:rPr>
        <w:t xml:space="preserve"> outdated,</w:t>
      </w:r>
      <w:r w:rsidR="00F46FB9" w:rsidRPr="007B6CDF">
        <w:rPr>
          <w:rFonts w:ascii="Arial" w:eastAsia="Arial" w:hAnsi="Arial" w:cs="Arial"/>
          <w:sz w:val="22"/>
          <w:szCs w:val="22"/>
        </w:rPr>
        <w:t xml:space="preserve"> irrational,</w:t>
      </w:r>
      <w:r w:rsidRPr="007B6CDF">
        <w:rPr>
          <w:rFonts w:ascii="Arial" w:eastAsia="Arial" w:hAnsi="Arial" w:cs="Arial"/>
          <w:sz w:val="22"/>
          <w:szCs w:val="22"/>
        </w:rPr>
        <w:t xml:space="preserve"> </w:t>
      </w:r>
      <w:r w:rsidR="007B6CDF">
        <w:rPr>
          <w:rFonts w:ascii="Arial" w:eastAsia="Arial" w:hAnsi="Arial" w:cs="Arial"/>
          <w:sz w:val="22"/>
          <w:szCs w:val="22"/>
        </w:rPr>
        <w:t xml:space="preserve">and/or </w:t>
      </w:r>
      <w:r w:rsidRPr="007B6CDF">
        <w:rPr>
          <w:rFonts w:ascii="Arial" w:eastAsia="Arial" w:hAnsi="Arial" w:cs="Arial"/>
          <w:sz w:val="22"/>
          <w:szCs w:val="22"/>
        </w:rPr>
        <w:t>expensive</w:t>
      </w:r>
      <w:r w:rsidR="007B6CDF" w:rsidRPr="007B6CDF">
        <w:rPr>
          <w:rFonts w:ascii="Arial" w:eastAsia="Arial" w:hAnsi="Arial" w:cs="Arial"/>
          <w:sz w:val="22"/>
          <w:szCs w:val="22"/>
        </w:rPr>
        <w:t xml:space="preserve"> </w:t>
      </w:r>
      <w:r w:rsidRPr="007B6CDF">
        <w:rPr>
          <w:rFonts w:ascii="Arial" w:eastAsia="Arial" w:hAnsi="Arial" w:cs="Arial"/>
          <w:sz w:val="22"/>
          <w:szCs w:val="22"/>
        </w:rPr>
        <w:t>taxation schemes, loopholes, and red tape, which are too often opaque</w:t>
      </w:r>
      <w:r w:rsidR="007B6CDF" w:rsidRPr="007B6CDF">
        <w:rPr>
          <w:rFonts w:ascii="Arial" w:eastAsia="Arial" w:hAnsi="Arial" w:cs="Arial"/>
          <w:sz w:val="22"/>
          <w:szCs w:val="22"/>
        </w:rPr>
        <w:t>. The OTS should do the above on behalf of all generations of older, younger and future taxpayers in order to</w:t>
      </w:r>
      <w:r w:rsidRPr="007B6CDF">
        <w:rPr>
          <w:rFonts w:ascii="Arial" w:eastAsia="Arial" w:hAnsi="Arial" w:cs="Arial"/>
          <w:sz w:val="22"/>
          <w:szCs w:val="22"/>
        </w:rPr>
        <w:t xml:space="preserve"> maintain a taxation </w:t>
      </w:r>
      <w:r w:rsidR="007B6CDF" w:rsidRPr="007B6CDF">
        <w:rPr>
          <w:rFonts w:ascii="Arial" w:eastAsia="Arial" w:hAnsi="Arial" w:cs="Arial"/>
          <w:sz w:val="22"/>
          <w:szCs w:val="22"/>
        </w:rPr>
        <w:t xml:space="preserve">system </w:t>
      </w:r>
      <w:r w:rsidRPr="007B6CDF">
        <w:rPr>
          <w:rFonts w:ascii="Arial" w:eastAsia="Arial" w:hAnsi="Arial" w:cs="Arial"/>
          <w:sz w:val="22"/>
          <w:szCs w:val="22"/>
        </w:rPr>
        <w:t>that is</w:t>
      </w:r>
      <w:r w:rsidR="007B6CDF" w:rsidRPr="007B6CDF">
        <w:rPr>
          <w:rFonts w:ascii="Arial" w:eastAsia="Arial" w:hAnsi="Arial" w:cs="Arial"/>
          <w:sz w:val="22"/>
          <w:szCs w:val="22"/>
        </w:rPr>
        <w:t xml:space="preserve"> intergenerationally equitable. Unfortunately, our current taxation system is</w:t>
      </w:r>
      <w:r w:rsidRPr="007B6CDF">
        <w:rPr>
          <w:rFonts w:ascii="Arial" w:eastAsia="Arial" w:hAnsi="Arial" w:cs="Arial"/>
          <w:sz w:val="22"/>
          <w:szCs w:val="22"/>
        </w:rPr>
        <w:t xml:space="preserve"> increasingly intergenerationally unfair to younger and future generations. </w:t>
      </w:r>
    </w:p>
    <w:p w14:paraId="4E89FE08" w14:textId="1EE3512D" w:rsidR="009E488F" w:rsidRPr="007B6CDF" w:rsidRDefault="009E488F" w:rsidP="009E488F">
      <w:pPr>
        <w:widowControl w:val="0"/>
        <w:jc w:val="both"/>
        <w:rPr>
          <w:rFonts w:ascii="Arial" w:eastAsia="Arial" w:hAnsi="Arial" w:cs="Arial"/>
          <w:sz w:val="22"/>
          <w:szCs w:val="22"/>
        </w:rPr>
      </w:pPr>
    </w:p>
    <w:p w14:paraId="3D2F0C11" w14:textId="04046483" w:rsidR="007B6CDF" w:rsidRPr="007B6CDF" w:rsidRDefault="009E488F" w:rsidP="009E488F">
      <w:pPr>
        <w:widowControl w:val="0"/>
        <w:jc w:val="both"/>
        <w:rPr>
          <w:rFonts w:ascii="Arial" w:eastAsia="Arial" w:hAnsi="Arial" w:cs="Arial"/>
          <w:sz w:val="22"/>
          <w:szCs w:val="22"/>
        </w:rPr>
      </w:pPr>
      <w:r w:rsidRPr="007B6CDF">
        <w:rPr>
          <w:rFonts w:ascii="Arial" w:eastAsia="Arial" w:hAnsi="Arial" w:cs="Arial"/>
          <w:sz w:val="22"/>
          <w:szCs w:val="22"/>
        </w:rPr>
        <w:t xml:space="preserve">We would urge the OTS to undertake </w:t>
      </w:r>
      <w:r w:rsidR="00F46FB9" w:rsidRPr="007B6CDF">
        <w:rPr>
          <w:rFonts w:ascii="Arial" w:eastAsia="Arial" w:hAnsi="Arial" w:cs="Arial"/>
          <w:sz w:val="22"/>
          <w:szCs w:val="22"/>
        </w:rPr>
        <w:t xml:space="preserve">an </w:t>
      </w:r>
      <w:r w:rsidRPr="007B6CDF">
        <w:rPr>
          <w:rFonts w:ascii="Arial" w:eastAsia="Arial" w:hAnsi="Arial" w:cs="Arial"/>
          <w:sz w:val="22"/>
          <w:szCs w:val="22"/>
        </w:rPr>
        <w:t xml:space="preserve">intergenerational </w:t>
      </w:r>
      <w:r w:rsidR="007B6CDF" w:rsidRPr="007B6CDF">
        <w:rPr>
          <w:rFonts w:ascii="Arial" w:eastAsia="Arial" w:hAnsi="Arial" w:cs="Arial"/>
          <w:sz w:val="22"/>
          <w:szCs w:val="22"/>
        </w:rPr>
        <w:t xml:space="preserve">fairness </w:t>
      </w:r>
      <w:r w:rsidRPr="007B6CDF">
        <w:rPr>
          <w:rFonts w:ascii="Arial" w:eastAsia="Arial" w:hAnsi="Arial" w:cs="Arial"/>
          <w:sz w:val="22"/>
          <w:szCs w:val="22"/>
        </w:rPr>
        <w:t>a</w:t>
      </w:r>
      <w:r w:rsidR="00F46FB9" w:rsidRPr="007B6CDF">
        <w:rPr>
          <w:rFonts w:ascii="Arial" w:eastAsia="Arial" w:hAnsi="Arial" w:cs="Arial"/>
          <w:sz w:val="22"/>
          <w:szCs w:val="22"/>
        </w:rPr>
        <w:t>udit</w:t>
      </w:r>
      <w:r w:rsidRPr="007B6CDF">
        <w:rPr>
          <w:rFonts w:ascii="Arial" w:eastAsia="Arial" w:hAnsi="Arial" w:cs="Arial"/>
          <w:sz w:val="22"/>
          <w:szCs w:val="22"/>
        </w:rPr>
        <w:t xml:space="preserve"> of the entire tax system in order to better understand how </w:t>
      </w:r>
      <w:r w:rsidR="00F46FB9" w:rsidRPr="007B6CDF">
        <w:rPr>
          <w:rFonts w:ascii="Arial" w:eastAsia="Arial" w:hAnsi="Arial" w:cs="Arial"/>
          <w:sz w:val="22"/>
          <w:szCs w:val="22"/>
        </w:rPr>
        <w:t xml:space="preserve">the </w:t>
      </w:r>
      <w:r w:rsidRPr="007B6CDF">
        <w:rPr>
          <w:rFonts w:ascii="Arial" w:eastAsia="Arial" w:hAnsi="Arial" w:cs="Arial"/>
          <w:sz w:val="22"/>
          <w:szCs w:val="22"/>
        </w:rPr>
        <w:t>taxation</w:t>
      </w:r>
      <w:r w:rsidR="00F46FB9" w:rsidRPr="007B6CDF">
        <w:rPr>
          <w:rFonts w:ascii="Arial" w:eastAsia="Arial" w:hAnsi="Arial" w:cs="Arial"/>
          <w:sz w:val="22"/>
          <w:szCs w:val="22"/>
        </w:rPr>
        <w:t xml:space="preserve"> system</w:t>
      </w:r>
      <w:r w:rsidRPr="007B6CDF">
        <w:rPr>
          <w:rFonts w:ascii="Arial" w:eastAsia="Arial" w:hAnsi="Arial" w:cs="Arial"/>
          <w:sz w:val="22"/>
          <w:szCs w:val="22"/>
        </w:rPr>
        <w:t xml:space="preserve"> impact</w:t>
      </w:r>
      <w:r w:rsidR="00F46FB9" w:rsidRPr="007B6CDF">
        <w:rPr>
          <w:rFonts w:ascii="Arial" w:eastAsia="Arial" w:hAnsi="Arial" w:cs="Arial"/>
          <w:sz w:val="22"/>
          <w:szCs w:val="22"/>
        </w:rPr>
        <w:t>s</w:t>
      </w:r>
      <w:r w:rsidRPr="007B6CDF">
        <w:rPr>
          <w:rFonts w:ascii="Arial" w:eastAsia="Arial" w:hAnsi="Arial" w:cs="Arial"/>
          <w:sz w:val="22"/>
          <w:szCs w:val="22"/>
        </w:rPr>
        <w:t xml:space="preserve"> younger generations</w:t>
      </w:r>
      <w:r w:rsidR="007B6CDF" w:rsidRPr="007B6CDF">
        <w:rPr>
          <w:rFonts w:ascii="Arial" w:eastAsia="Arial" w:hAnsi="Arial" w:cs="Arial"/>
          <w:sz w:val="22"/>
          <w:szCs w:val="22"/>
        </w:rPr>
        <w:t xml:space="preserve"> </w:t>
      </w:r>
      <w:r w:rsidR="007B6CDF">
        <w:rPr>
          <w:rFonts w:ascii="Arial" w:eastAsia="Arial" w:hAnsi="Arial" w:cs="Arial"/>
          <w:sz w:val="22"/>
          <w:szCs w:val="22"/>
        </w:rPr>
        <w:t>across</w:t>
      </w:r>
      <w:r w:rsidR="007B6CDF" w:rsidRPr="007B6CDF">
        <w:rPr>
          <w:rFonts w:ascii="Arial" w:eastAsia="Arial" w:hAnsi="Arial" w:cs="Arial"/>
          <w:sz w:val="22"/>
          <w:szCs w:val="22"/>
        </w:rPr>
        <w:t xml:space="preserve"> the many areas of their lives</w:t>
      </w:r>
      <w:r w:rsidR="007B6CDF">
        <w:rPr>
          <w:rFonts w:ascii="Arial" w:eastAsia="Arial" w:hAnsi="Arial" w:cs="Arial"/>
          <w:sz w:val="22"/>
          <w:szCs w:val="22"/>
        </w:rPr>
        <w:t>.</w:t>
      </w:r>
    </w:p>
    <w:p w14:paraId="73BB17EE" w14:textId="77777777" w:rsidR="007B6CDF" w:rsidRPr="007B6CDF" w:rsidRDefault="007B6CDF" w:rsidP="009E488F">
      <w:pPr>
        <w:widowControl w:val="0"/>
        <w:jc w:val="both"/>
        <w:rPr>
          <w:rFonts w:ascii="Arial" w:eastAsia="Arial" w:hAnsi="Arial" w:cs="Arial"/>
          <w:sz w:val="22"/>
          <w:szCs w:val="22"/>
        </w:rPr>
      </w:pPr>
    </w:p>
    <w:p w14:paraId="52A2C5F0" w14:textId="099A9542" w:rsidR="009E488F" w:rsidRPr="007B6CDF" w:rsidRDefault="009E488F" w:rsidP="009E488F">
      <w:pPr>
        <w:widowControl w:val="0"/>
        <w:jc w:val="both"/>
        <w:rPr>
          <w:rFonts w:ascii="Arial" w:eastAsia="Arial" w:hAnsi="Arial" w:cs="Arial"/>
          <w:sz w:val="22"/>
          <w:szCs w:val="22"/>
        </w:rPr>
      </w:pPr>
      <w:r w:rsidRPr="007B6CDF">
        <w:rPr>
          <w:rFonts w:ascii="Arial" w:eastAsia="Arial" w:hAnsi="Arial" w:cs="Arial"/>
          <w:sz w:val="22"/>
          <w:szCs w:val="22"/>
        </w:rPr>
        <w:t xml:space="preserve">IF’s position is that the current </w:t>
      </w:r>
      <w:r w:rsidR="007B6CDF" w:rsidRPr="007B6CDF">
        <w:rPr>
          <w:rFonts w:ascii="Arial" w:eastAsia="Arial" w:hAnsi="Arial" w:cs="Arial"/>
          <w:sz w:val="22"/>
          <w:szCs w:val="22"/>
        </w:rPr>
        <w:t xml:space="preserve">taxation </w:t>
      </w:r>
      <w:r w:rsidRPr="007B6CDF">
        <w:rPr>
          <w:rFonts w:ascii="Arial" w:eastAsia="Arial" w:hAnsi="Arial" w:cs="Arial"/>
          <w:sz w:val="22"/>
          <w:szCs w:val="22"/>
        </w:rPr>
        <w:t>system penalises younger generations as so much of the tax burden is raised though income tax and so little</w:t>
      </w:r>
      <w:r w:rsidR="00F46FB9" w:rsidRPr="007B6CDF">
        <w:rPr>
          <w:rFonts w:ascii="Arial" w:eastAsia="Arial" w:hAnsi="Arial" w:cs="Arial"/>
          <w:sz w:val="22"/>
          <w:szCs w:val="22"/>
        </w:rPr>
        <w:t xml:space="preserve"> in raised</w:t>
      </w:r>
      <w:r w:rsidRPr="007B6CDF">
        <w:rPr>
          <w:rFonts w:ascii="Arial" w:eastAsia="Arial" w:hAnsi="Arial" w:cs="Arial"/>
          <w:sz w:val="22"/>
          <w:szCs w:val="22"/>
        </w:rPr>
        <w:t xml:space="preserve"> through </w:t>
      </w:r>
      <w:r w:rsidR="00F46FB9" w:rsidRPr="007B6CDF">
        <w:rPr>
          <w:rFonts w:ascii="Arial" w:eastAsia="Arial" w:hAnsi="Arial" w:cs="Arial"/>
          <w:sz w:val="22"/>
          <w:szCs w:val="22"/>
        </w:rPr>
        <w:t xml:space="preserve">the </w:t>
      </w:r>
      <w:r w:rsidRPr="007B6CDF">
        <w:rPr>
          <w:rFonts w:ascii="Arial" w:eastAsia="Arial" w:hAnsi="Arial" w:cs="Arial"/>
          <w:sz w:val="22"/>
          <w:szCs w:val="22"/>
        </w:rPr>
        <w:t>taxation</w:t>
      </w:r>
      <w:r w:rsidR="00F46FB9" w:rsidRPr="007B6CDF">
        <w:rPr>
          <w:rFonts w:ascii="Arial" w:eastAsia="Arial" w:hAnsi="Arial" w:cs="Arial"/>
          <w:sz w:val="22"/>
          <w:szCs w:val="22"/>
        </w:rPr>
        <w:t xml:space="preserve"> of wealth</w:t>
      </w:r>
      <w:r w:rsidRPr="007B6CDF">
        <w:rPr>
          <w:rFonts w:ascii="Arial" w:eastAsia="Arial" w:hAnsi="Arial" w:cs="Arial"/>
          <w:sz w:val="22"/>
          <w:szCs w:val="22"/>
        </w:rPr>
        <w:t>.</w:t>
      </w:r>
      <w:r w:rsidR="007B6CDF" w:rsidRPr="007B6CDF">
        <w:rPr>
          <w:rFonts w:ascii="Arial" w:eastAsia="Arial" w:hAnsi="Arial" w:cs="Arial"/>
          <w:sz w:val="22"/>
          <w:szCs w:val="22"/>
        </w:rPr>
        <w:t xml:space="preserve"> For example, whereas young people pay their rent to largely older landlords out of after-tax earnings, homeowners face no taxation on the gain in the value of their homes.</w:t>
      </w:r>
    </w:p>
    <w:p w14:paraId="411FB028" w14:textId="77777777" w:rsidR="009E488F" w:rsidRPr="009E488F" w:rsidRDefault="009E488F" w:rsidP="009E488F">
      <w:pPr>
        <w:widowControl w:val="0"/>
        <w:jc w:val="both"/>
        <w:rPr>
          <w:rFonts w:ascii="Arial" w:eastAsia="Arial" w:hAnsi="Arial" w:cs="Arial"/>
          <w:b/>
          <w:bCs/>
          <w:sz w:val="22"/>
          <w:szCs w:val="22"/>
        </w:rPr>
      </w:pPr>
    </w:p>
    <w:p w14:paraId="24B6CECE" w14:textId="77777777" w:rsidR="009E488F" w:rsidRPr="009E488F" w:rsidRDefault="009E488F" w:rsidP="009E488F">
      <w:pPr>
        <w:widowControl w:val="0"/>
        <w:jc w:val="both"/>
        <w:rPr>
          <w:rFonts w:ascii="Arial" w:eastAsia="Arial" w:hAnsi="Arial" w:cs="Arial"/>
          <w:sz w:val="22"/>
          <w:szCs w:val="22"/>
        </w:rPr>
      </w:pPr>
    </w:p>
    <w:p w14:paraId="14286EAF" w14:textId="17E42277" w:rsidR="009E488F" w:rsidRPr="007B6CDF" w:rsidRDefault="007B6CDF" w:rsidP="009E488F">
      <w:pPr>
        <w:widowControl w:val="0"/>
        <w:jc w:val="both"/>
        <w:rPr>
          <w:rFonts w:ascii="Arial" w:eastAsia="Arial" w:hAnsi="Arial" w:cs="Arial"/>
          <w:b/>
          <w:bCs/>
          <w:sz w:val="22"/>
          <w:szCs w:val="22"/>
        </w:rPr>
      </w:pPr>
      <w:r w:rsidRPr="007B6CDF">
        <w:rPr>
          <w:rFonts w:ascii="Arial" w:eastAsia="Arial" w:hAnsi="Arial" w:cs="Arial"/>
          <w:b/>
          <w:bCs/>
          <w:sz w:val="22"/>
          <w:szCs w:val="22"/>
        </w:rPr>
        <w:t xml:space="preserve">Question </w:t>
      </w:r>
      <w:r w:rsidR="009E488F" w:rsidRPr="009E488F">
        <w:rPr>
          <w:rFonts w:ascii="Arial" w:eastAsia="Arial" w:hAnsi="Arial" w:cs="Arial"/>
          <w:b/>
          <w:bCs/>
          <w:sz w:val="22"/>
          <w:szCs w:val="22"/>
        </w:rPr>
        <w:t>3. Do you think the OTS has the right breadth of expertise on its board? If not, what sectors need additional representation and why?</w:t>
      </w:r>
    </w:p>
    <w:p w14:paraId="01702A64" w14:textId="4717012A" w:rsidR="009E488F" w:rsidRPr="007B6CDF" w:rsidRDefault="009E488F" w:rsidP="009E488F">
      <w:pPr>
        <w:widowControl w:val="0"/>
        <w:jc w:val="both"/>
        <w:rPr>
          <w:rFonts w:ascii="Arial" w:eastAsia="Arial" w:hAnsi="Arial" w:cs="Arial"/>
          <w:b/>
          <w:bCs/>
          <w:sz w:val="22"/>
          <w:szCs w:val="22"/>
        </w:rPr>
      </w:pPr>
    </w:p>
    <w:p w14:paraId="589482FF" w14:textId="0A5CB4A2" w:rsidR="009E488F" w:rsidRPr="009E488F" w:rsidRDefault="007B6CDF" w:rsidP="009E488F">
      <w:pPr>
        <w:widowControl w:val="0"/>
        <w:jc w:val="both"/>
        <w:rPr>
          <w:rFonts w:ascii="Arial" w:eastAsia="Arial" w:hAnsi="Arial" w:cs="Arial"/>
          <w:sz w:val="22"/>
          <w:szCs w:val="22"/>
        </w:rPr>
      </w:pPr>
      <w:r w:rsidRPr="007B6CDF">
        <w:rPr>
          <w:rFonts w:ascii="Arial" w:eastAsia="Arial" w:hAnsi="Arial" w:cs="Arial"/>
          <w:sz w:val="22"/>
          <w:szCs w:val="22"/>
        </w:rPr>
        <w:t>O</w:t>
      </w:r>
      <w:r w:rsidR="009E488F" w:rsidRPr="007B6CDF">
        <w:rPr>
          <w:rFonts w:ascii="Arial" w:eastAsia="Arial" w:hAnsi="Arial" w:cs="Arial"/>
          <w:sz w:val="22"/>
          <w:szCs w:val="22"/>
        </w:rPr>
        <w:t>rganisational board members</w:t>
      </w:r>
      <w:r w:rsidRPr="007B6CDF">
        <w:rPr>
          <w:rFonts w:ascii="Arial" w:eastAsia="Arial" w:hAnsi="Arial" w:cs="Arial"/>
          <w:sz w:val="22"/>
          <w:szCs w:val="22"/>
        </w:rPr>
        <w:t xml:space="preserve"> tend to</w:t>
      </w:r>
      <w:r w:rsidR="009E488F" w:rsidRPr="007B6CDF">
        <w:rPr>
          <w:rFonts w:ascii="Arial" w:eastAsia="Arial" w:hAnsi="Arial" w:cs="Arial"/>
          <w:sz w:val="22"/>
          <w:szCs w:val="22"/>
        </w:rPr>
        <w:t xml:space="preserve"> have similar </w:t>
      </w:r>
      <w:r w:rsidRPr="007B6CDF">
        <w:rPr>
          <w:rFonts w:ascii="Arial" w:eastAsia="Arial" w:hAnsi="Arial" w:cs="Arial"/>
          <w:sz w:val="22"/>
          <w:szCs w:val="22"/>
        </w:rPr>
        <w:t xml:space="preserve">educations, </w:t>
      </w:r>
      <w:r w:rsidR="009E488F" w:rsidRPr="007B6CDF">
        <w:rPr>
          <w:rFonts w:ascii="Arial" w:eastAsia="Arial" w:hAnsi="Arial" w:cs="Arial"/>
          <w:sz w:val="22"/>
          <w:szCs w:val="22"/>
        </w:rPr>
        <w:t xml:space="preserve">backgrounds, careers, and </w:t>
      </w:r>
      <w:r w:rsidRPr="007B6CDF">
        <w:rPr>
          <w:rFonts w:ascii="Arial" w:eastAsia="Arial" w:hAnsi="Arial" w:cs="Arial"/>
          <w:sz w:val="22"/>
          <w:szCs w:val="22"/>
        </w:rPr>
        <w:t xml:space="preserve">even to </w:t>
      </w:r>
      <w:r w:rsidR="009E488F" w:rsidRPr="007B6CDF">
        <w:rPr>
          <w:rFonts w:ascii="Arial" w:eastAsia="Arial" w:hAnsi="Arial" w:cs="Arial"/>
          <w:sz w:val="22"/>
          <w:szCs w:val="22"/>
        </w:rPr>
        <w:t xml:space="preserve">belong to similar age groups. This can lead to “unconscious bias” </w:t>
      </w:r>
      <w:r w:rsidRPr="007B6CDF">
        <w:rPr>
          <w:rFonts w:ascii="Arial" w:eastAsia="Arial" w:hAnsi="Arial" w:cs="Arial"/>
          <w:sz w:val="22"/>
          <w:szCs w:val="22"/>
        </w:rPr>
        <w:t xml:space="preserve">which serves the interests of people present over those not present. </w:t>
      </w:r>
      <w:r w:rsidR="009E488F" w:rsidRPr="007B6CDF">
        <w:rPr>
          <w:rFonts w:ascii="Arial" w:eastAsia="Arial" w:hAnsi="Arial" w:cs="Arial"/>
          <w:sz w:val="22"/>
          <w:szCs w:val="22"/>
        </w:rPr>
        <w:t>The OTS should ensure that board members more equitably represent the interests of different age groups and generations in order to</w:t>
      </w:r>
      <w:r w:rsidRPr="007B6CDF">
        <w:rPr>
          <w:rFonts w:ascii="Arial" w:eastAsia="Arial" w:hAnsi="Arial" w:cs="Arial"/>
          <w:sz w:val="22"/>
          <w:szCs w:val="22"/>
        </w:rPr>
        <w:t xml:space="preserve"> ensure that intergenerational fairness </w:t>
      </w:r>
      <w:r w:rsidRPr="007B6CDF">
        <w:rPr>
          <w:rFonts w:ascii="Arial" w:eastAsia="Arial" w:hAnsi="Arial" w:cs="Arial"/>
          <w:sz w:val="22"/>
          <w:szCs w:val="22"/>
        </w:rPr>
        <w:lastRenderedPageBreak/>
        <w:t xml:space="preserve">is considered in policy recommendations. This could be achieved by the introduction of organisational board members who represent the interests of younger and future generations. </w:t>
      </w:r>
      <w:r w:rsidR="009E488F" w:rsidRPr="007B6CDF">
        <w:rPr>
          <w:rFonts w:ascii="Arial" w:eastAsia="Arial" w:hAnsi="Arial" w:cs="Arial"/>
          <w:sz w:val="22"/>
          <w:szCs w:val="22"/>
        </w:rPr>
        <w:t xml:space="preserve">  </w:t>
      </w:r>
    </w:p>
    <w:p w14:paraId="6E2AEBBD" w14:textId="77777777" w:rsidR="009E488F" w:rsidRPr="009E488F" w:rsidRDefault="009E488F" w:rsidP="009E488F">
      <w:pPr>
        <w:widowControl w:val="0"/>
        <w:jc w:val="both"/>
        <w:rPr>
          <w:rFonts w:ascii="Arial" w:eastAsia="Arial" w:hAnsi="Arial" w:cs="Arial"/>
          <w:sz w:val="22"/>
          <w:szCs w:val="22"/>
        </w:rPr>
      </w:pPr>
    </w:p>
    <w:p w14:paraId="7FA2AC64" w14:textId="64F2EDB1" w:rsidR="009E488F" w:rsidRPr="007B6CDF" w:rsidRDefault="007B6CDF" w:rsidP="007B6CDF">
      <w:pPr>
        <w:widowControl w:val="0"/>
        <w:rPr>
          <w:rFonts w:ascii="Arial" w:eastAsia="Arial" w:hAnsi="Arial" w:cs="Arial"/>
          <w:b/>
          <w:bCs/>
          <w:sz w:val="22"/>
          <w:szCs w:val="22"/>
        </w:rPr>
      </w:pPr>
      <w:r w:rsidRPr="007B6CDF">
        <w:rPr>
          <w:rFonts w:ascii="Arial" w:eastAsia="Arial" w:hAnsi="Arial" w:cs="Arial"/>
          <w:b/>
          <w:bCs/>
          <w:sz w:val="22"/>
          <w:szCs w:val="22"/>
        </w:rPr>
        <w:t xml:space="preserve">Question </w:t>
      </w:r>
      <w:r w:rsidR="009E488F" w:rsidRPr="009E488F">
        <w:rPr>
          <w:rFonts w:ascii="Arial" w:eastAsia="Arial" w:hAnsi="Arial" w:cs="Arial"/>
          <w:b/>
          <w:bCs/>
          <w:sz w:val="22"/>
          <w:szCs w:val="22"/>
        </w:rPr>
        <w:t>4. Given its role as the Chancellor’s independent adviser on tax simplification, do you think the OTS is sufficiently independent from government?</w:t>
      </w:r>
    </w:p>
    <w:p w14:paraId="4F090E1F" w14:textId="296FAD87" w:rsidR="007B6CDF" w:rsidRPr="007B6CDF" w:rsidRDefault="007B6CDF" w:rsidP="009E488F">
      <w:pPr>
        <w:widowControl w:val="0"/>
        <w:jc w:val="both"/>
        <w:rPr>
          <w:rFonts w:ascii="Arial" w:eastAsia="Arial" w:hAnsi="Arial" w:cs="Arial"/>
          <w:b/>
          <w:bCs/>
          <w:sz w:val="22"/>
          <w:szCs w:val="22"/>
        </w:rPr>
      </w:pPr>
    </w:p>
    <w:p w14:paraId="19240E5C" w14:textId="0938C42C" w:rsidR="007B6CDF" w:rsidRPr="007B6CDF" w:rsidRDefault="007B6CDF" w:rsidP="007B6CDF">
      <w:pPr>
        <w:widowControl w:val="0"/>
        <w:jc w:val="both"/>
        <w:rPr>
          <w:rFonts w:ascii="Arial" w:eastAsia="Arial" w:hAnsi="Arial" w:cs="Arial"/>
          <w:sz w:val="22"/>
          <w:szCs w:val="22"/>
        </w:rPr>
      </w:pPr>
      <w:r>
        <w:rPr>
          <w:rFonts w:ascii="Arial" w:eastAsia="Arial" w:hAnsi="Arial" w:cs="Arial"/>
          <w:sz w:val="22"/>
          <w:szCs w:val="22"/>
        </w:rPr>
        <w:t xml:space="preserve">The </w:t>
      </w:r>
      <w:r w:rsidRPr="007B6CDF">
        <w:rPr>
          <w:rFonts w:ascii="Arial" w:eastAsia="Arial" w:hAnsi="Arial" w:cs="Arial"/>
          <w:sz w:val="22"/>
          <w:szCs w:val="22"/>
        </w:rPr>
        <w:t xml:space="preserve">OTS </w:t>
      </w:r>
      <w:r>
        <w:rPr>
          <w:rFonts w:ascii="Arial" w:eastAsia="Arial" w:hAnsi="Arial" w:cs="Arial"/>
          <w:sz w:val="22"/>
          <w:szCs w:val="22"/>
        </w:rPr>
        <w:t>has not yet proved to the Intergenerational Foundation its independence from government</w:t>
      </w:r>
      <w:r w:rsidRPr="007B6CDF">
        <w:rPr>
          <w:rFonts w:ascii="Arial" w:eastAsia="Arial" w:hAnsi="Arial" w:cs="Arial"/>
          <w:sz w:val="22"/>
          <w:szCs w:val="22"/>
        </w:rPr>
        <w:t>. For example, the Intergenerational Foundation has fed into, and supports the work of the All Party Parliamentary Group on Inheritance and Intergenerational Fairness, which has provided sensible solutions to</w:t>
      </w:r>
      <w:r>
        <w:rPr>
          <w:rFonts w:ascii="Arial" w:eastAsia="Arial" w:hAnsi="Arial" w:cs="Arial"/>
          <w:sz w:val="22"/>
          <w:szCs w:val="22"/>
        </w:rPr>
        <w:t xml:space="preserve"> </w:t>
      </w:r>
      <w:r w:rsidRPr="007B6CDF">
        <w:rPr>
          <w:rFonts w:ascii="Arial" w:eastAsia="Arial" w:hAnsi="Arial" w:cs="Arial"/>
          <w:sz w:val="22"/>
          <w:szCs w:val="22"/>
        </w:rPr>
        <w:t>the OTS</w:t>
      </w:r>
      <w:r>
        <w:rPr>
          <w:rFonts w:ascii="Arial" w:eastAsia="Arial" w:hAnsi="Arial" w:cs="Arial"/>
          <w:sz w:val="22"/>
          <w:szCs w:val="22"/>
        </w:rPr>
        <w:t xml:space="preserve"> on how to</w:t>
      </w:r>
      <w:r w:rsidRPr="007B6CDF">
        <w:rPr>
          <w:rFonts w:ascii="Arial" w:eastAsia="Arial" w:hAnsi="Arial" w:cs="Arial"/>
          <w:sz w:val="22"/>
          <w:szCs w:val="22"/>
        </w:rPr>
        <w:t xml:space="preserve"> more equitably tax gifts and inheritance tax.</w:t>
      </w:r>
      <w:r w:rsidRPr="007B6CDF">
        <w:rPr>
          <w:rStyle w:val="FootnoteReference"/>
          <w:rFonts w:ascii="Arial" w:eastAsia="Arial" w:hAnsi="Arial" w:cs="Arial"/>
          <w:sz w:val="22"/>
          <w:szCs w:val="22"/>
        </w:rPr>
        <w:footnoteReference w:id="1"/>
      </w:r>
      <w:r w:rsidRPr="007B6CDF">
        <w:rPr>
          <w:rFonts w:ascii="Arial" w:eastAsia="Arial" w:hAnsi="Arial" w:cs="Arial"/>
          <w:sz w:val="22"/>
          <w:szCs w:val="22"/>
        </w:rPr>
        <w:t xml:space="preserve"> It is yet to be seen whether the OTS is independent enough from government to forge ahead and </w:t>
      </w:r>
      <w:r>
        <w:rPr>
          <w:rFonts w:ascii="Arial" w:eastAsia="Arial" w:hAnsi="Arial" w:cs="Arial"/>
          <w:sz w:val="22"/>
          <w:szCs w:val="22"/>
        </w:rPr>
        <w:t xml:space="preserve">recommend the </w:t>
      </w:r>
      <w:r w:rsidRPr="007B6CDF">
        <w:rPr>
          <w:rFonts w:ascii="Arial" w:eastAsia="Arial" w:hAnsi="Arial" w:cs="Arial"/>
          <w:sz w:val="22"/>
          <w:szCs w:val="22"/>
        </w:rPr>
        <w:t>remov</w:t>
      </w:r>
      <w:r>
        <w:rPr>
          <w:rFonts w:ascii="Arial" w:eastAsia="Arial" w:hAnsi="Arial" w:cs="Arial"/>
          <w:sz w:val="22"/>
          <w:szCs w:val="22"/>
        </w:rPr>
        <w:t>al</w:t>
      </w:r>
      <w:r w:rsidRPr="007B6CDF">
        <w:rPr>
          <w:rFonts w:ascii="Arial" w:eastAsia="Arial" w:hAnsi="Arial" w:cs="Arial"/>
          <w:sz w:val="22"/>
          <w:szCs w:val="22"/>
        </w:rPr>
        <w:t xml:space="preserve"> the many archaic tax structures, loopholes and exemptions around gifts and inheritance taxation that could help to improve intergenerational fairness. </w:t>
      </w:r>
    </w:p>
    <w:p w14:paraId="2AF5384B" w14:textId="77777777" w:rsidR="007B6CDF" w:rsidRPr="007B6CDF" w:rsidRDefault="007B6CDF" w:rsidP="009E488F">
      <w:pPr>
        <w:widowControl w:val="0"/>
        <w:jc w:val="both"/>
        <w:rPr>
          <w:rFonts w:ascii="Arial" w:eastAsia="Arial" w:hAnsi="Arial" w:cs="Arial"/>
          <w:sz w:val="22"/>
          <w:szCs w:val="22"/>
        </w:rPr>
      </w:pPr>
    </w:p>
    <w:p w14:paraId="504331C4" w14:textId="77777777" w:rsidR="009E488F" w:rsidRPr="009E488F" w:rsidRDefault="009E488F" w:rsidP="009E488F">
      <w:pPr>
        <w:widowControl w:val="0"/>
        <w:jc w:val="both"/>
        <w:rPr>
          <w:rFonts w:ascii="Arial" w:eastAsia="Arial" w:hAnsi="Arial" w:cs="Arial"/>
          <w:b/>
          <w:bCs/>
          <w:sz w:val="22"/>
          <w:szCs w:val="22"/>
        </w:rPr>
      </w:pPr>
    </w:p>
    <w:p w14:paraId="3CD90F7C" w14:textId="7E713E17" w:rsidR="009E488F" w:rsidRPr="007B6CDF" w:rsidRDefault="007B6CDF" w:rsidP="009E488F">
      <w:pPr>
        <w:widowControl w:val="0"/>
        <w:jc w:val="both"/>
        <w:rPr>
          <w:rFonts w:ascii="Arial" w:eastAsia="Arial" w:hAnsi="Arial" w:cs="Arial"/>
          <w:b/>
          <w:bCs/>
          <w:sz w:val="22"/>
          <w:szCs w:val="22"/>
        </w:rPr>
      </w:pPr>
      <w:r w:rsidRPr="007B6CDF">
        <w:rPr>
          <w:rFonts w:ascii="Arial" w:eastAsia="Arial" w:hAnsi="Arial" w:cs="Arial"/>
          <w:b/>
          <w:bCs/>
          <w:sz w:val="22"/>
          <w:szCs w:val="22"/>
        </w:rPr>
        <w:t xml:space="preserve">Question </w:t>
      </w:r>
      <w:r w:rsidR="009E488F" w:rsidRPr="009E488F">
        <w:rPr>
          <w:rFonts w:ascii="Arial" w:eastAsia="Arial" w:hAnsi="Arial" w:cs="Arial"/>
          <w:b/>
          <w:bCs/>
          <w:sz w:val="22"/>
          <w:szCs w:val="22"/>
        </w:rPr>
        <w:t>6. Does the OTS engage with, and consider the views of, an appropriate number and variety of stakeholders when conducting a review?</w:t>
      </w:r>
    </w:p>
    <w:p w14:paraId="2433F8AD" w14:textId="78D7D205" w:rsidR="007B6CDF" w:rsidRPr="007B6CDF" w:rsidRDefault="007B6CDF" w:rsidP="009E488F">
      <w:pPr>
        <w:widowControl w:val="0"/>
        <w:jc w:val="both"/>
        <w:rPr>
          <w:rFonts w:ascii="Arial" w:eastAsia="Arial" w:hAnsi="Arial" w:cs="Arial"/>
          <w:b/>
          <w:bCs/>
          <w:sz w:val="22"/>
          <w:szCs w:val="22"/>
        </w:rPr>
      </w:pPr>
    </w:p>
    <w:p w14:paraId="31ED1C0B" w14:textId="3AED7A4D" w:rsidR="007B6CDF" w:rsidRPr="009E488F" w:rsidRDefault="007B6CDF" w:rsidP="009E488F">
      <w:pPr>
        <w:widowControl w:val="0"/>
        <w:jc w:val="both"/>
        <w:rPr>
          <w:rFonts w:ascii="Arial" w:eastAsia="Arial" w:hAnsi="Arial" w:cs="Arial"/>
          <w:sz w:val="22"/>
          <w:szCs w:val="22"/>
        </w:rPr>
      </w:pPr>
      <w:r w:rsidRPr="007B6CDF">
        <w:rPr>
          <w:rFonts w:ascii="Arial" w:eastAsia="Arial" w:hAnsi="Arial" w:cs="Arial"/>
          <w:sz w:val="22"/>
          <w:szCs w:val="22"/>
        </w:rPr>
        <w:t>We are not aware of any intergenerational fairness work undertaken by the OTS and would urge it to consult with organisations such as the Intergenerational Foundation, that represent the interests of younger and future generations, in order to better understand the falling prospects of younger generations.</w:t>
      </w:r>
      <w:r>
        <w:rPr>
          <w:rFonts w:ascii="Arial" w:eastAsia="Arial" w:hAnsi="Arial" w:cs="Arial"/>
          <w:sz w:val="22"/>
          <w:szCs w:val="22"/>
        </w:rPr>
        <w:t xml:space="preserve"> </w:t>
      </w:r>
      <w:r w:rsidRPr="007B6CDF">
        <w:rPr>
          <w:rFonts w:ascii="Arial" w:eastAsia="Arial" w:hAnsi="Arial" w:cs="Arial"/>
          <w:sz w:val="22"/>
          <w:szCs w:val="22"/>
        </w:rPr>
        <w:t>Too often, silo thinking within government departments prevents a more holistic assessment of the effects of taxation on different age groups. For example, recent young graduates currently face marginal tax rates of 41%</w:t>
      </w:r>
      <w:r>
        <w:rPr>
          <w:rFonts w:ascii="Arial" w:eastAsia="Arial" w:hAnsi="Arial" w:cs="Arial"/>
          <w:sz w:val="22"/>
          <w:szCs w:val="22"/>
        </w:rPr>
        <w:t xml:space="preserve"> (9% “grad tax”, 12% national insurance and 12% income tax)</w:t>
      </w:r>
      <w:r w:rsidRPr="007B6CDF">
        <w:rPr>
          <w:rFonts w:ascii="Arial" w:eastAsia="Arial" w:hAnsi="Arial" w:cs="Arial"/>
          <w:sz w:val="22"/>
          <w:szCs w:val="22"/>
        </w:rPr>
        <w:t xml:space="preserve"> when they earn above the threshold of repayment, which is conveniently close to the average annual age. A pending decision by the Department for Education on reducing the threshold of student loan repayment will further impact younger generations </w:t>
      </w:r>
      <w:r>
        <w:rPr>
          <w:rFonts w:ascii="Arial" w:eastAsia="Arial" w:hAnsi="Arial" w:cs="Arial"/>
          <w:sz w:val="22"/>
          <w:szCs w:val="22"/>
        </w:rPr>
        <w:t>at a time when</w:t>
      </w:r>
      <w:r w:rsidRPr="007B6CDF">
        <w:rPr>
          <w:rFonts w:ascii="Arial" w:eastAsia="Arial" w:hAnsi="Arial" w:cs="Arial"/>
          <w:sz w:val="22"/>
          <w:szCs w:val="22"/>
        </w:rPr>
        <w:t xml:space="preserve"> they </w:t>
      </w:r>
      <w:r>
        <w:rPr>
          <w:rFonts w:ascii="Arial" w:eastAsia="Arial" w:hAnsi="Arial" w:cs="Arial"/>
          <w:sz w:val="22"/>
          <w:szCs w:val="22"/>
        </w:rPr>
        <w:t xml:space="preserve">can least afford it while also confronted with </w:t>
      </w:r>
      <w:r w:rsidRPr="007B6CDF">
        <w:rPr>
          <w:rFonts w:ascii="Arial" w:eastAsia="Arial" w:hAnsi="Arial" w:cs="Arial"/>
          <w:sz w:val="22"/>
          <w:szCs w:val="22"/>
        </w:rPr>
        <w:t xml:space="preserve">fiscal drag and high inflation, eroding whatever savings they are able to amass. </w:t>
      </w:r>
    </w:p>
    <w:p w14:paraId="6E33D55F" w14:textId="77777777" w:rsidR="009E488F" w:rsidRPr="009E488F" w:rsidRDefault="009E488F" w:rsidP="009E488F">
      <w:pPr>
        <w:widowControl w:val="0"/>
        <w:jc w:val="both"/>
        <w:rPr>
          <w:rFonts w:ascii="Arial" w:eastAsia="Arial" w:hAnsi="Arial" w:cs="Arial"/>
          <w:sz w:val="22"/>
          <w:szCs w:val="22"/>
        </w:rPr>
      </w:pPr>
    </w:p>
    <w:p w14:paraId="31C36B71" w14:textId="77777777" w:rsidR="009E488F" w:rsidRPr="009E488F" w:rsidRDefault="009E488F" w:rsidP="009E488F">
      <w:pPr>
        <w:widowControl w:val="0"/>
        <w:jc w:val="both"/>
        <w:rPr>
          <w:rFonts w:ascii="Arial" w:eastAsia="Arial" w:hAnsi="Arial" w:cs="Arial"/>
          <w:sz w:val="22"/>
          <w:szCs w:val="22"/>
        </w:rPr>
      </w:pPr>
    </w:p>
    <w:p w14:paraId="30FD8B0B" w14:textId="54405BDD" w:rsidR="009E488F" w:rsidRPr="007B6CDF" w:rsidRDefault="007B6CDF" w:rsidP="009E488F">
      <w:pPr>
        <w:widowControl w:val="0"/>
        <w:jc w:val="both"/>
        <w:rPr>
          <w:rFonts w:ascii="Arial" w:eastAsia="Arial" w:hAnsi="Arial" w:cs="Arial"/>
          <w:b/>
          <w:bCs/>
          <w:sz w:val="22"/>
          <w:szCs w:val="22"/>
        </w:rPr>
      </w:pPr>
      <w:r w:rsidRPr="007B6CDF">
        <w:rPr>
          <w:rFonts w:ascii="Arial" w:eastAsia="Arial" w:hAnsi="Arial" w:cs="Arial"/>
          <w:b/>
          <w:bCs/>
          <w:sz w:val="22"/>
          <w:szCs w:val="22"/>
        </w:rPr>
        <w:t xml:space="preserve">Question </w:t>
      </w:r>
      <w:r w:rsidR="009E488F" w:rsidRPr="009E488F">
        <w:rPr>
          <w:rFonts w:ascii="Arial" w:eastAsia="Arial" w:hAnsi="Arial" w:cs="Arial"/>
          <w:b/>
          <w:bCs/>
          <w:sz w:val="22"/>
          <w:szCs w:val="22"/>
        </w:rPr>
        <w:t>8. To what extent should the OTS take account of wider policy objectives outside of simplification and the impacts of suggested changes on households and businesses, when making recommendations to government?</w:t>
      </w:r>
    </w:p>
    <w:p w14:paraId="44111B81" w14:textId="5F59051E" w:rsidR="007B6CDF" w:rsidRPr="007B6CDF" w:rsidRDefault="007B6CDF" w:rsidP="009E488F">
      <w:pPr>
        <w:widowControl w:val="0"/>
        <w:jc w:val="both"/>
        <w:rPr>
          <w:rFonts w:ascii="Arial" w:eastAsia="Arial" w:hAnsi="Arial" w:cs="Arial"/>
          <w:b/>
          <w:bCs/>
          <w:sz w:val="22"/>
          <w:szCs w:val="22"/>
        </w:rPr>
      </w:pPr>
    </w:p>
    <w:p w14:paraId="75264742" w14:textId="492C3CEE" w:rsidR="007B6CDF" w:rsidRPr="009E488F" w:rsidRDefault="007B6CDF" w:rsidP="009E488F">
      <w:pPr>
        <w:widowControl w:val="0"/>
        <w:jc w:val="both"/>
        <w:rPr>
          <w:rFonts w:ascii="Arial" w:eastAsia="Arial" w:hAnsi="Arial" w:cs="Arial"/>
          <w:sz w:val="22"/>
          <w:szCs w:val="22"/>
        </w:rPr>
      </w:pPr>
      <w:r w:rsidRPr="007B6CDF">
        <w:rPr>
          <w:rFonts w:ascii="Arial" w:eastAsia="Arial" w:hAnsi="Arial" w:cs="Arial"/>
          <w:sz w:val="22"/>
          <w:szCs w:val="22"/>
        </w:rPr>
        <w:t>The OTS should take account of the effect of taxation on younger and future generations and this is now more urgent due to the £400 billion of government spending on COVID-19 combined with the economic scarring facing younger generations from the loss of income and livelihoods during the pandemic.</w:t>
      </w:r>
    </w:p>
    <w:p w14:paraId="764C6EE0" w14:textId="77777777" w:rsidR="009E488F" w:rsidRPr="009E488F" w:rsidRDefault="009E488F" w:rsidP="009E488F">
      <w:pPr>
        <w:widowControl w:val="0"/>
        <w:jc w:val="both"/>
        <w:rPr>
          <w:rFonts w:ascii="Arial" w:eastAsia="Arial" w:hAnsi="Arial" w:cs="Arial"/>
          <w:b/>
          <w:bCs/>
          <w:sz w:val="22"/>
          <w:szCs w:val="22"/>
        </w:rPr>
      </w:pPr>
    </w:p>
    <w:p w14:paraId="6D467824" w14:textId="5D921276" w:rsidR="009E488F" w:rsidRPr="007B6CDF" w:rsidRDefault="009E488F" w:rsidP="009E488F">
      <w:pPr>
        <w:widowControl w:val="0"/>
        <w:jc w:val="both"/>
        <w:rPr>
          <w:rFonts w:ascii="Arial" w:eastAsia="Arial" w:hAnsi="Arial" w:cs="Arial"/>
          <w:b/>
          <w:bCs/>
          <w:sz w:val="22"/>
          <w:szCs w:val="22"/>
        </w:rPr>
      </w:pPr>
      <w:r w:rsidRPr="009E488F">
        <w:rPr>
          <w:rFonts w:ascii="Arial" w:eastAsia="Arial" w:hAnsi="Arial" w:cs="Arial"/>
          <w:b/>
          <w:bCs/>
          <w:sz w:val="22"/>
          <w:szCs w:val="22"/>
        </w:rPr>
        <w:t>11. Are there any particular issues or areas of the tax system which the OTS have not considered, which should be examined by the OTS?</w:t>
      </w:r>
    </w:p>
    <w:p w14:paraId="47DB0EF6" w14:textId="39D9C1E5" w:rsidR="007B6CDF" w:rsidRPr="007B6CDF" w:rsidRDefault="007B6CDF" w:rsidP="009E488F">
      <w:pPr>
        <w:widowControl w:val="0"/>
        <w:jc w:val="both"/>
        <w:rPr>
          <w:rFonts w:ascii="Arial" w:eastAsia="Arial" w:hAnsi="Arial" w:cs="Arial"/>
          <w:sz w:val="22"/>
          <w:szCs w:val="22"/>
        </w:rPr>
      </w:pPr>
    </w:p>
    <w:p w14:paraId="00000045" w14:textId="522CC79D" w:rsidR="008C45B1" w:rsidRPr="007B6CDF" w:rsidRDefault="007B6CDF" w:rsidP="007B6CDF">
      <w:pPr>
        <w:widowControl w:val="0"/>
        <w:jc w:val="both"/>
        <w:rPr>
          <w:rFonts w:ascii="Arial" w:eastAsia="Arial" w:hAnsi="Arial" w:cs="Arial"/>
          <w:sz w:val="22"/>
          <w:szCs w:val="22"/>
        </w:rPr>
      </w:pPr>
      <w:r w:rsidRPr="007B6CDF">
        <w:rPr>
          <w:rFonts w:ascii="Arial" w:eastAsia="Arial" w:hAnsi="Arial" w:cs="Arial"/>
          <w:sz w:val="22"/>
          <w:szCs w:val="22"/>
        </w:rPr>
        <w:t xml:space="preserve">As outlined throughout this consultation response, the Intergenerational Foundation would press for the OTS to undertake an intergenerational fairness audit of the entire tax system so that younger and future generations are not left over-burdened by borrowing and spending decisions made today. </w:t>
      </w:r>
    </w:p>
    <w:p w14:paraId="6AF4DF54" w14:textId="77777777" w:rsidR="007B6CDF" w:rsidRPr="007B6CDF" w:rsidRDefault="007B6CDF">
      <w:pPr>
        <w:pBdr>
          <w:top w:val="nil"/>
          <w:left w:val="nil"/>
          <w:bottom w:val="nil"/>
          <w:right w:val="nil"/>
          <w:between w:val="nil"/>
        </w:pBdr>
        <w:jc w:val="both"/>
        <w:rPr>
          <w:rFonts w:ascii="Arial" w:eastAsia="Arial" w:hAnsi="Arial" w:cs="Arial"/>
          <w:color w:val="000000"/>
          <w:sz w:val="22"/>
          <w:szCs w:val="22"/>
        </w:rPr>
      </w:pPr>
    </w:p>
    <w:p w14:paraId="62142B62" w14:textId="77777777" w:rsidR="007B6CDF" w:rsidRPr="007B6CDF" w:rsidRDefault="007B6CDF">
      <w:pPr>
        <w:pBdr>
          <w:top w:val="nil"/>
          <w:left w:val="nil"/>
          <w:bottom w:val="nil"/>
          <w:right w:val="nil"/>
          <w:between w:val="nil"/>
        </w:pBdr>
        <w:jc w:val="both"/>
        <w:rPr>
          <w:rFonts w:ascii="Arial" w:eastAsia="Arial" w:hAnsi="Arial" w:cs="Arial"/>
          <w:color w:val="000000"/>
          <w:sz w:val="22"/>
          <w:szCs w:val="22"/>
        </w:rPr>
      </w:pPr>
    </w:p>
    <w:p w14:paraId="00000046" w14:textId="4F288F74" w:rsidR="008C45B1" w:rsidRPr="007B6CDF" w:rsidRDefault="001F27D0">
      <w:pPr>
        <w:pBdr>
          <w:top w:val="nil"/>
          <w:left w:val="nil"/>
          <w:bottom w:val="nil"/>
          <w:right w:val="nil"/>
          <w:between w:val="nil"/>
        </w:pBdr>
        <w:jc w:val="both"/>
        <w:rPr>
          <w:rFonts w:ascii="Arial" w:eastAsia="Arial" w:hAnsi="Arial" w:cs="Arial"/>
          <w:color w:val="000000"/>
          <w:sz w:val="22"/>
          <w:szCs w:val="22"/>
        </w:rPr>
      </w:pPr>
      <w:r w:rsidRPr="007B6CDF">
        <w:rPr>
          <w:rFonts w:ascii="Arial" w:eastAsia="Arial" w:hAnsi="Arial" w:cs="Arial"/>
          <w:color w:val="000000"/>
          <w:sz w:val="22"/>
          <w:szCs w:val="22"/>
        </w:rPr>
        <w:t>If you would like to learn more about the work of the Intergenerational Foundation please contact:</w:t>
      </w:r>
    </w:p>
    <w:p w14:paraId="00000047" w14:textId="77777777" w:rsidR="008C45B1" w:rsidRPr="007B6CDF" w:rsidRDefault="008C45B1">
      <w:pPr>
        <w:pBdr>
          <w:top w:val="nil"/>
          <w:left w:val="nil"/>
          <w:bottom w:val="nil"/>
          <w:right w:val="nil"/>
          <w:between w:val="nil"/>
        </w:pBdr>
        <w:jc w:val="both"/>
        <w:rPr>
          <w:rFonts w:ascii="Arial" w:eastAsia="Arial" w:hAnsi="Arial" w:cs="Arial"/>
          <w:color w:val="000000"/>
          <w:sz w:val="22"/>
          <w:szCs w:val="22"/>
        </w:rPr>
      </w:pPr>
    </w:p>
    <w:p w14:paraId="00000048" w14:textId="77777777" w:rsidR="008C45B1" w:rsidRPr="007B6CDF" w:rsidRDefault="001F27D0">
      <w:pPr>
        <w:pBdr>
          <w:top w:val="nil"/>
          <w:left w:val="nil"/>
          <w:bottom w:val="nil"/>
          <w:right w:val="nil"/>
          <w:between w:val="nil"/>
        </w:pBdr>
        <w:jc w:val="both"/>
        <w:rPr>
          <w:rFonts w:ascii="Arial" w:eastAsia="Arial" w:hAnsi="Arial" w:cs="Arial"/>
          <w:color w:val="000000"/>
          <w:sz w:val="22"/>
          <w:szCs w:val="22"/>
        </w:rPr>
      </w:pPr>
      <w:r w:rsidRPr="007B6CDF">
        <w:rPr>
          <w:rFonts w:ascii="Arial" w:eastAsia="Arial" w:hAnsi="Arial" w:cs="Arial"/>
          <w:color w:val="000000"/>
          <w:sz w:val="22"/>
          <w:szCs w:val="22"/>
        </w:rPr>
        <w:t>Liz Emerson</w:t>
      </w:r>
    </w:p>
    <w:p w14:paraId="00000049" w14:textId="77777777" w:rsidR="008C45B1" w:rsidRPr="007B6CDF" w:rsidRDefault="001F27D0">
      <w:pPr>
        <w:pBdr>
          <w:top w:val="nil"/>
          <w:left w:val="nil"/>
          <w:bottom w:val="nil"/>
          <w:right w:val="nil"/>
          <w:between w:val="nil"/>
        </w:pBdr>
        <w:jc w:val="both"/>
        <w:rPr>
          <w:rFonts w:ascii="Arial" w:eastAsia="Arial" w:hAnsi="Arial" w:cs="Arial"/>
          <w:color w:val="000000"/>
          <w:sz w:val="22"/>
          <w:szCs w:val="22"/>
        </w:rPr>
      </w:pPr>
      <w:r w:rsidRPr="007B6CDF">
        <w:rPr>
          <w:rFonts w:ascii="Arial" w:eastAsia="Arial" w:hAnsi="Arial" w:cs="Arial"/>
          <w:color w:val="000000"/>
          <w:sz w:val="22"/>
          <w:szCs w:val="22"/>
        </w:rPr>
        <w:t>Co-Founder</w:t>
      </w:r>
    </w:p>
    <w:p w14:paraId="0000004A" w14:textId="77777777" w:rsidR="008C45B1" w:rsidRPr="007B6CDF" w:rsidRDefault="001F27D0">
      <w:pPr>
        <w:pBdr>
          <w:top w:val="nil"/>
          <w:left w:val="nil"/>
          <w:bottom w:val="nil"/>
          <w:right w:val="nil"/>
          <w:between w:val="nil"/>
        </w:pBdr>
        <w:jc w:val="both"/>
        <w:rPr>
          <w:rFonts w:ascii="Arial" w:eastAsia="Arial" w:hAnsi="Arial" w:cs="Arial"/>
          <w:color w:val="000000"/>
          <w:sz w:val="22"/>
          <w:szCs w:val="22"/>
        </w:rPr>
      </w:pPr>
      <w:r w:rsidRPr="007B6CDF">
        <w:rPr>
          <w:rFonts w:ascii="Arial" w:eastAsia="Arial" w:hAnsi="Arial" w:cs="Arial"/>
          <w:color w:val="000000"/>
          <w:sz w:val="22"/>
          <w:szCs w:val="22"/>
        </w:rPr>
        <w:t xml:space="preserve">Email: </w:t>
      </w:r>
      <w:hyperlink r:id="rId9">
        <w:r w:rsidRPr="007B6CDF">
          <w:rPr>
            <w:rFonts w:ascii="Arial" w:eastAsia="Arial" w:hAnsi="Arial" w:cs="Arial"/>
            <w:color w:val="000000"/>
            <w:sz w:val="22"/>
            <w:szCs w:val="22"/>
          </w:rPr>
          <w:t>liz@if.org.uk</w:t>
        </w:r>
      </w:hyperlink>
    </w:p>
    <w:p w14:paraId="0000004B" w14:textId="77777777" w:rsidR="008C45B1" w:rsidRPr="007B6CDF" w:rsidRDefault="001F27D0">
      <w:pPr>
        <w:pBdr>
          <w:top w:val="nil"/>
          <w:left w:val="nil"/>
          <w:bottom w:val="nil"/>
          <w:right w:val="nil"/>
          <w:between w:val="nil"/>
        </w:pBdr>
        <w:jc w:val="both"/>
        <w:rPr>
          <w:rFonts w:ascii="Arial" w:eastAsia="Arial" w:hAnsi="Arial" w:cs="Arial"/>
          <w:color w:val="000000"/>
          <w:sz w:val="22"/>
          <w:szCs w:val="22"/>
        </w:rPr>
      </w:pPr>
      <w:r w:rsidRPr="007B6CDF">
        <w:rPr>
          <w:rFonts w:ascii="Arial" w:eastAsia="Arial" w:hAnsi="Arial" w:cs="Arial"/>
          <w:color w:val="000000"/>
          <w:sz w:val="22"/>
          <w:szCs w:val="22"/>
        </w:rPr>
        <w:t>Mobile: 07971 228823</w:t>
      </w:r>
    </w:p>
    <w:sectPr w:rsidR="008C45B1" w:rsidRPr="007B6CDF" w:rsidSect="00C63BD7">
      <w:footerReference w:type="even" r:id="rId10"/>
      <w:footerReference w:type="default" r:id="rId11"/>
      <w:pgSz w:w="11900" w:h="16840"/>
      <w:pgMar w:top="964" w:right="964" w:bottom="964" w:left="96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1A5D30" w14:textId="77777777" w:rsidR="001B38CD" w:rsidRDefault="001B38CD">
      <w:r>
        <w:separator/>
      </w:r>
    </w:p>
  </w:endnote>
  <w:endnote w:type="continuationSeparator" w:id="0">
    <w:p w14:paraId="03AAEA78" w14:textId="77777777" w:rsidR="001B38CD" w:rsidRDefault="001B3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4E" w14:textId="77777777" w:rsidR="008C45B1" w:rsidRDefault="001F27D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sidR="001B38CD">
      <w:rPr>
        <w:color w:val="000000"/>
      </w:rPr>
      <w:fldChar w:fldCharType="separate"/>
    </w:r>
    <w:r>
      <w:rPr>
        <w:color w:val="000000"/>
      </w:rPr>
      <w:fldChar w:fldCharType="end"/>
    </w:r>
  </w:p>
  <w:p w14:paraId="0000004F" w14:textId="77777777" w:rsidR="008C45B1" w:rsidRDefault="008C45B1">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4C" w14:textId="52C35760" w:rsidR="008C45B1" w:rsidRDefault="001F27D0">
    <w:pPr>
      <w:pBdr>
        <w:top w:val="nil"/>
        <w:left w:val="nil"/>
        <w:bottom w:val="nil"/>
        <w:right w:val="nil"/>
        <w:between w:val="nil"/>
      </w:pBdr>
      <w:tabs>
        <w:tab w:val="center" w:pos="4320"/>
        <w:tab w:val="right" w:pos="8640"/>
      </w:tabs>
      <w:jc w:val="right"/>
      <w:rPr>
        <w:b/>
        <w:color w:val="A6A6A6"/>
        <w:sz w:val="18"/>
        <w:szCs w:val="18"/>
      </w:rPr>
    </w:pPr>
    <w:r>
      <w:rPr>
        <w:b/>
        <w:color w:val="A6A6A6"/>
        <w:sz w:val="18"/>
        <w:szCs w:val="18"/>
      </w:rPr>
      <w:fldChar w:fldCharType="begin"/>
    </w:r>
    <w:r>
      <w:rPr>
        <w:b/>
        <w:color w:val="A6A6A6"/>
        <w:sz w:val="18"/>
        <w:szCs w:val="18"/>
      </w:rPr>
      <w:instrText>PAGE</w:instrText>
    </w:r>
    <w:r>
      <w:rPr>
        <w:b/>
        <w:color w:val="A6A6A6"/>
        <w:sz w:val="18"/>
        <w:szCs w:val="18"/>
      </w:rPr>
      <w:fldChar w:fldCharType="separate"/>
    </w:r>
    <w:r w:rsidR="00B510DB">
      <w:rPr>
        <w:b/>
        <w:noProof/>
        <w:color w:val="A6A6A6"/>
        <w:sz w:val="18"/>
        <w:szCs w:val="18"/>
      </w:rPr>
      <w:t>1</w:t>
    </w:r>
    <w:r>
      <w:rPr>
        <w:b/>
        <w:color w:val="A6A6A6"/>
        <w:sz w:val="18"/>
        <w:szCs w:val="18"/>
      </w:rPr>
      <w:fldChar w:fldCharType="end"/>
    </w:r>
  </w:p>
  <w:p w14:paraId="0000004D" w14:textId="77777777" w:rsidR="008C45B1" w:rsidRDefault="001F27D0">
    <w:pPr>
      <w:pBdr>
        <w:top w:val="nil"/>
        <w:left w:val="nil"/>
        <w:bottom w:val="nil"/>
        <w:right w:val="nil"/>
        <w:between w:val="nil"/>
      </w:pBdr>
      <w:tabs>
        <w:tab w:val="center" w:pos="4320"/>
        <w:tab w:val="right" w:pos="8640"/>
      </w:tabs>
      <w:ind w:right="360"/>
      <w:jc w:val="center"/>
      <w:rPr>
        <w:color w:val="BFBFBF"/>
        <w:sz w:val="18"/>
        <w:szCs w:val="18"/>
      </w:rPr>
    </w:pPr>
    <w:r>
      <w:rPr>
        <w:color w:val="BFBFBF"/>
        <w:sz w:val="18"/>
        <w:szCs w:val="18"/>
      </w:rPr>
      <w:t xml:space="preserve">The Intergenerational Foundation </w:t>
    </w:r>
    <w:hyperlink r:id="rId1">
      <w:r>
        <w:rPr>
          <w:color w:val="BFBFBF"/>
          <w:sz w:val="18"/>
          <w:szCs w:val="18"/>
          <w:u w:val="single"/>
        </w:rPr>
        <w:t>www.if.org.uk</w:t>
      </w:r>
    </w:hyperlink>
    <w:r>
      <w:rPr>
        <w:color w:val="BFBFBF"/>
        <w:sz w:val="18"/>
        <w:szCs w:val="18"/>
      </w:rPr>
      <w:t xml:space="preserve"> charity no: 1142 230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0DC628" w14:textId="77777777" w:rsidR="001B38CD" w:rsidRDefault="001B38CD">
      <w:r>
        <w:separator/>
      </w:r>
    </w:p>
  </w:footnote>
  <w:footnote w:type="continuationSeparator" w:id="0">
    <w:p w14:paraId="598BF5FA" w14:textId="77777777" w:rsidR="001B38CD" w:rsidRDefault="001B38CD">
      <w:r>
        <w:continuationSeparator/>
      </w:r>
    </w:p>
  </w:footnote>
  <w:footnote w:id="1">
    <w:p w14:paraId="2C399B3C" w14:textId="77777777" w:rsidR="007B6CDF" w:rsidRPr="007B6CDF" w:rsidRDefault="007B6CDF" w:rsidP="007B6CDF">
      <w:pPr>
        <w:rPr>
          <w:rFonts w:asciiTheme="majorHAnsi" w:eastAsia="Times New Roman" w:hAnsiTheme="majorHAnsi" w:cstheme="majorHAnsi"/>
          <w:sz w:val="18"/>
          <w:szCs w:val="18"/>
        </w:rPr>
      </w:pPr>
      <w:r w:rsidRPr="007B6CDF">
        <w:rPr>
          <w:rStyle w:val="FootnoteReference"/>
          <w:rFonts w:asciiTheme="majorHAnsi" w:hAnsiTheme="majorHAnsi" w:cstheme="majorHAnsi"/>
          <w:sz w:val="18"/>
          <w:szCs w:val="18"/>
        </w:rPr>
        <w:footnoteRef/>
      </w:r>
      <w:r w:rsidRPr="007B6CDF">
        <w:rPr>
          <w:rFonts w:asciiTheme="majorHAnsi" w:hAnsiTheme="majorHAnsi" w:cstheme="majorHAnsi"/>
          <w:sz w:val="18"/>
          <w:szCs w:val="18"/>
        </w:rPr>
        <w:t xml:space="preserve"> </w:t>
      </w:r>
      <w:r w:rsidRPr="007B6CDF">
        <w:rPr>
          <w:rFonts w:asciiTheme="majorHAnsi" w:eastAsia="Times New Roman" w:hAnsiTheme="majorHAnsi" w:cstheme="majorHAnsi"/>
          <w:sz w:val="18"/>
          <w:szCs w:val="18"/>
        </w:rPr>
        <w:t xml:space="preserve">Society of Trust and Estate Practitioners (2020) Reform of Inheritance Tax: </w:t>
      </w:r>
    </w:p>
    <w:p w14:paraId="390522D1" w14:textId="4E91E886" w:rsidR="007B6CDF" w:rsidRDefault="001B38CD" w:rsidP="007B6CDF">
      <w:pPr>
        <w:pStyle w:val="FootnoteText"/>
      </w:pPr>
      <w:hyperlink r:id="rId1" w:history="1">
        <w:r w:rsidR="007B6CDF" w:rsidRPr="007B6CDF">
          <w:rPr>
            <w:rStyle w:val="Hyperlink"/>
            <w:rFonts w:asciiTheme="majorHAnsi" w:hAnsiTheme="majorHAnsi" w:cstheme="majorHAnsi"/>
            <w:sz w:val="18"/>
            <w:szCs w:val="18"/>
          </w:rPr>
          <w:t>https://www.step.org/system/files/media/files/2020-05/STEPReform_of_inheritance_tax_report_012020.pdf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D267034"/>
    <w:multiLevelType w:val="multilevel"/>
    <w:tmpl w:val="9E4C6B0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7C28523B"/>
    <w:multiLevelType w:val="multilevel"/>
    <w:tmpl w:val="C85C0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5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5B1"/>
    <w:rsid w:val="001B38CD"/>
    <w:rsid w:val="001F27D0"/>
    <w:rsid w:val="005D0CA3"/>
    <w:rsid w:val="007B6CDF"/>
    <w:rsid w:val="008C45B1"/>
    <w:rsid w:val="009E488F"/>
    <w:rsid w:val="009E6489"/>
    <w:rsid w:val="00B510DB"/>
    <w:rsid w:val="00C63BD7"/>
    <w:rsid w:val="00F46F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4952E63"/>
  <w15:docId w15:val="{C549B8CF-B1F1-4149-877C-1244BDD99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240"/>
      <w:outlineLvl w:val="0"/>
    </w:pPr>
    <w:rPr>
      <w:rFonts w:ascii="Calibri" w:eastAsia="Calibri" w:hAnsi="Calibri" w:cs="Calibri"/>
      <w:color w:val="365F91"/>
      <w:sz w:val="32"/>
      <w:szCs w:val="32"/>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gmaildefault">
    <w:name w:val="gmail_default"/>
    <w:basedOn w:val="DefaultParagraphFont"/>
    <w:rsid w:val="009E488F"/>
  </w:style>
  <w:style w:type="paragraph" w:styleId="FootnoteText">
    <w:name w:val="footnote text"/>
    <w:basedOn w:val="Normal"/>
    <w:link w:val="FootnoteTextChar"/>
    <w:uiPriority w:val="99"/>
    <w:semiHidden/>
    <w:unhideWhenUsed/>
    <w:rsid w:val="007B6CDF"/>
    <w:rPr>
      <w:sz w:val="20"/>
      <w:szCs w:val="20"/>
    </w:rPr>
  </w:style>
  <w:style w:type="character" w:customStyle="1" w:styleId="FootnoteTextChar">
    <w:name w:val="Footnote Text Char"/>
    <w:basedOn w:val="DefaultParagraphFont"/>
    <w:link w:val="FootnoteText"/>
    <w:uiPriority w:val="99"/>
    <w:semiHidden/>
    <w:rsid w:val="007B6CDF"/>
    <w:rPr>
      <w:sz w:val="20"/>
      <w:szCs w:val="20"/>
    </w:rPr>
  </w:style>
  <w:style w:type="character" w:styleId="FootnoteReference">
    <w:name w:val="footnote reference"/>
    <w:basedOn w:val="DefaultParagraphFont"/>
    <w:uiPriority w:val="99"/>
    <w:semiHidden/>
    <w:unhideWhenUsed/>
    <w:rsid w:val="007B6CDF"/>
    <w:rPr>
      <w:vertAlign w:val="superscript"/>
    </w:rPr>
  </w:style>
  <w:style w:type="character" w:styleId="Hyperlink">
    <w:name w:val="Hyperlink"/>
    <w:basedOn w:val="DefaultParagraphFont"/>
    <w:uiPriority w:val="99"/>
    <w:unhideWhenUsed/>
    <w:rsid w:val="007B6CDF"/>
    <w:rPr>
      <w:color w:val="0000FF" w:themeColor="hyperlink"/>
      <w:u w:val="single"/>
    </w:rPr>
  </w:style>
  <w:style w:type="character" w:styleId="UnresolvedMention">
    <w:name w:val="Unresolved Mention"/>
    <w:basedOn w:val="DefaultParagraphFont"/>
    <w:uiPriority w:val="99"/>
    <w:semiHidden/>
    <w:unhideWhenUsed/>
    <w:rsid w:val="007B6C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4041239">
      <w:bodyDiv w:val="1"/>
      <w:marLeft w:val="0"/>
      <w:marRight w:val="0"/>
      <w:marTop w:val="0"/>
      <w:marBottom w:val="0"/>
      <w:divBdr>
        <w:top w:val="none" w:sz="0" w:space="0" w:color="auto"/>
        <w:left w:val="none" w:sz="0" w:space="0" w:color="auto"/>
        <w:bottom w:val="none" w:sz="0" w:space="0" w:color="auto"/>
        <w:right w:val="none" w:sz="0" w:space="0" w:color="auto"/>
      </w:divBdr>
    </w:div>
    <w:div w:id="1075779665">
      <w:bodyDiv w:val="1"/>
      <w:marLeft w:val="0"/>
      <w:marRight w:val="0"/>
      <w:marTop w:val="0"/>
      <w:marBottom w:val="0"/>
      <w:divBdr>
        <w:top w:val="none" w:sz="0" w:space="0" w:color="auto"/>
        <w:left w:val="none" w:sz="0" w:space="0" w:color="auto"/>
        <w:bottom w:val="none" w:sz="0" w:space="0" w:color="auto"/>
        <w:right w:val="none" w:sz="0" w:space="0" w:color="auto"/>
      </w:divBdr>
    </w:div>
    <w:div w:id="1137146111">
      <w:bodyDiv w:val="1"/>
      <w:marLeft w:val="0"/>
      <w:marRight w:val="0"/>
      <w:marTop w:val="0"/>
      <w:marBottom w:val="0"/>
      <w:divBdr>
        <w:top w:val="none" w:sz="0" w:space="0" w:color="auto"/>
        <w:left w:val="none" w:sz="0" w:space="0" w:color="auto"/>
        <w:bottom w:val="none" w:sz="0" w:space="0" w:color="auto"/>
        <w:right w:val="none" w:sz="0" w:space="0" w:color="auto"/>
      </w:divBdr>
    </w:div>
    <w:div w:id="1304120408">
      <w:bodyDiv w:val="1"/>
      <w:marLeft w:val="0"/>
      <w:marRight w:val="0"/>
      <w:marTop w:val="0"/>
      <w:marBottom w:val="0"/>
      <w:divBdr>
        <w:top w:val="none" w:sz="0" w:space="0" w:color="auto"/>
        <w:left w:val="none" w:sz="0" w:space="0" w:color="auto"/>
        <w:bottom w:val="none" w:sz="0" w:space="0" w:color="auto"/>
        <w:right w:val="none" w:sz="0" w:space="0" w:color="auto"/>
      </w:divBdr>
    </w:div>
    <w:div w:id="1853686786">
      <w:bodyDiv w:val="1"/>
      <w:marLeft w:val="0"/>
      <w:marRight w:val="0"/>
      <w:marTop w:val="0"/>
      <w:marBottom w:val="0"/>
      <w:divBdr>
        <w:top w:val="none" w:sz="0" w:space="0" w:color="auto"/>
        <w:left w:val="none" w:sz="0" w:space="0" w:color="auto"/>
        <w:bottom w:val="none" w:sz="0" w:space="0" w:color="auto"/>
        <w:right w:val="none" w:sz="0" w:space="0" w:color="auto"/>
      </w:divBdr>
      <w:divsChild>
        <w:div w:id="1219517608">
          <w:marLeft w:val="0"/>
          <w:marRight w:val="0"/>
          <w:marTop w:val="0"/>
          <w:marBottom w:val="0"/>
          <w:divBdr>
            <w:top w:val="none" w:sz="0" w:space="0" w:color="auto"/>
            <w:left w:val="none" w:sz="0" w:space="0" w:color="auto"/>
            <w:bottom w:val="none" w:sz="0" w:space="0" w:color="auto"/>
            <w:right w:val="none" w:sz="0" w:space="0" w:color="auto"/>
          </w:divBdr>
        </w:div>
        <w:div w:id="1265501132">
          <w:marLeft w:val="0"/>
          <w:marRight w:val="0"/>
          <w:marTop w:val="0"/>
          <w:marBottom w:val="0"/>
          <w:divBdr>
            <w:top w:val="none" w:sz="0" w:space="0" w:color="auto"/>
            <w:left w:val="none" w:sz="0" w:space="0" w:color="auto"/>
            <w:bottom w:val="none" w:sz="0" w:space="0" w:color="auto"/>
            <w:right w:val="none" w:sz="0" w:space="0" w:color="auto"/>
          </w:divBdr>
        </w:div>
        <w:div w:id="759982811">
          <w:marLeft w:val="0"/>
          <w:marRight w:val="0"/>
          <w:marTop w:val="0"/>
          <w:marBottom w:val="0"/>
          <w:divBdr>
            <w:top w:val="none" w:sz="0" w:space="0" w:color="auto"/>
            <w:left w:val="none" w:sz="0" w:space="0" w:color="auto"/>
            <w:bottom w:val="none" w:sz="0" w:space="0" w:color="auto"/>
            <w:right w:val="none" w:sz="0" w:space="0" w:color="auto"/>
          </w:divBdr>
        </w:div>
        <w:div w:id="1775128651">
          <w:marLeft w:val="0"/>
          <w:marRight w:val="0"/>
          <w:marTop w:val="0"/>
          <w:marBottom w:val="0"/>
          <w:divBdr>
            <w:top w:val="none" w:sz="0" w:space="0" w:color="auto"/>
            <w:left w:val="none" w:sz="0" w:space="0" w:color="auto"/>
            <w:bottom w:val="none" w:sz="0" w:space="0" w:color="auto"/>
            <w:right w:val="none" w:sz="0" w:space="0" w:color="auto"/>
          </w:divBdr>
        </w:div>
        <w:div w:id="1743218376">
          <w:marLeft w:val="0"/>
          <w:marRight w:val="0"/>
          <w:marTop w:val="0"/>
          <w:marBottom w:val="0"/>
          <w:divBdr>
            <w:top w:val="none" w:sz="0" w:space="0" w:color="auto"/>
            <w:left w:val="none" w:sz="0" w:space="0" w:color="auto"/>
            <w:bottom w:val="none" w:sz="0" w:space="0" w:color="auto"/>
            <w:right w:val="none" w:sz="0" w:space="0" w:color="auto"/>
          </w:divBdr>
        </w:div>
        <w:div w:id="602491323">
          <w:marLeft w:val="0"/>
          <w:marRight w:val="0"/>
          <w:marTop w:val="0"/>
          <w:marBottom w:val="0"/>
          <w:divBdr>
            <w:top w:val="none" w:sz="0" w:space="0" w:color="auto"/>
            <w:left w:val="none" w:sz="0" w:space="0" w:color="auto"/>
            <w:bottom w:val="none" w:sz="0" w:space="0" w:color="auto"/>
            <w:right w:val="none" w:sz="0" w:space="0" w:color="auto"/>
          </w:divBdr>
        </w:div>
        <w:div w:id="920411976">
          <w:marLeft w:val="0"/>
          <w:marRight w:val="0"/>
          <w:marTop w:val="0"/>
          <w:marBottom w:val="0"/>
          <w:divBdr>
            <w:top w:val="none" w:sz="0" w:space="0" w:color="auto"/>
            <w:left w:val="none" w:sz="0" w:space="0" w:color="auto"/>
            <w:bottom w:val="none" w:sz="0" w:space="0" w:color="auto"/>
            <w:right w:val="none" w:sz="0" w:space="0" w:color="auto"/>
          </w:divBdr>
        </w:div>
        <w:div w:id="1438984274">
          <w:marLeft w:val="0"/>
          <w:marRight w:val="0"/>
          <w:marTop w:val="0"/>
          <w:marBottom w:val="0"/>
          <w:divBdr>
            <w:top w:val="none" w:sz="0" w:space="0" w:color="auto"/>
            <w:left w:val="none" w:sz="0" w:space="0" w:color="auto"/>
            <w:bottom w:val="none" w:sz="0" w:space="0" w:color="auto"/>
            <w:right w:val="none" w:sz="0" w:space="0" w:color="auto"/>
          </w:divBdr>
          <w:divsChild>
            <w:div w:id="1654749586">
              <w:marLeft w:val="0"/>
              <w:marRight w:val="0"/>
              <w:marTop w:val="0"/>
              <w:marBottom w:val="0"/>
              <w:divBdr>
                <w:top w:val="none" w:sz="0" w:space="0" w:color="auto"/>
                <w:left w:val="none" w:sz="0" w:space="0" w:color="auto"/>
                <w:bottom w:val="none" w:sz="0" w:space="0" w:color="auto"/>
                <w:right w:val="none" w:sz="0" w:space="0" w:color="auto"/>
              </w:divBdr>
            </w:div>
            <w:div w:id="1953974585">
              <w:marLeft w:val="0"/>
              <w:marRight w:val="0"/>
              <w:marTop w:val="0"/>
              <w:marBottom w:val="0"/>
              <w:divBdr>
                <w:top w:val="none" w:sz="0" w:space="0" w:color="auto"/>
                <w:left w:val="none" w:sz="0" w:space="0" w:color="auto"/>
                <w:bottom w:val="none" w:sz="0" w:space="0" w:color="auto"/>
                <w:right w:val="none" w:sz="0" w:space="0" w:color="auto"/>
              </w:divBdr>
            </w:div>
            <w:div w:id="779495297">
              <w:marLeft w:val="0"/>
              <w:marRight w:val="0"/>
              <w:marTop w:val="0"/>
              <w:marBottom w:val="0"/>
              <w:divBdr>
                <w:top w:val="none" w:sz="0" w:space="0" w:color="auto"/>
                <w:left w:val="none" w:sz="0" w:space="0" w:color="auto"/>
                <w:bottom w:val="none" w:sz="0" w:space="0" w:color="auto"/>
                <w:right w:val="none" w:sz="0" w:space="0" w:color="auto"/>
              </w:divBdr>
            </w:div>
            <w:div w:id="508369001">
              <w:marLeft w:val="0"/>
              <w:marRight w:val="0"/>
              <w:marTop w:val="0"/>
              <w:marBottom w:val="0"/>
              <w:divBdr>
                <w:top w:val="none" w:sz="0" w:space="0" w:color="auto"/>
                <w:left w:val="none" w:sz="0" w:space="0" w:color="auto"/>
                <w:bottom w:val="none" w:sz="0" w:space="0" w:color="auto"/>
                <w:right w:val="none" w:sz="0" w:space="0" w:color="auto"/>
              </w:divBdr>
            </w:div>
            <w:div w:id="140779104">
              <w:marLeft w:val="0"/>
              <w:marRight w:val="0"/>
              <w:marTop w:val="0"/>
              <w:marBottom w:val="0"/>
              <w:divBdr>
                <w:top w:val="none" w:sz="0" w:space="0" w:color="auto"/>
                <w:left w:val="none" w:sz="0" w:space="0" w:color="auto"/>
                <w:bottom w:val="none" w:sz="0" w:space="0" w:color="auto"/>
                <w:right w:val="none" w:sz="0" w:space="0" w:color="auto"/>
              </w:divBdr>
            </w:div>
            <w:div w:id="1613441882">
              <w:marLeft w:val="0"/>
              <w:marRight w:val="0"/>
              <w:marTop w:val="0"/>
              <w:marBottom w:val="0"/>
              <w:divBdr>
                <w:top w:val="none" w:sz="0" w:space="0" w:color="auto"/>
                <w:left w:val="none" w:sz="0" w:space="0" w:color="auto"/>
                <w:bottom w:val="none" w:sz="0" w:space="0" w:color="auto"/>
                <w:right w:val="none" w:sz="0" w:space="0" w:color="auto"/>
              </w:divBdr>
            </w:div>
            <w:div w:id="886526984">
              <w:marLeft w:val="0"/>
              <w:marRight w:val="0"/>
              <w:marTop w:val="0"/>
              <w:marBottom w:val="0"/>
              <w:divBdr>
                <w:top w:val="none" w:sz="0" w:space="0" w:color="auto"/>
                <w:left w:val="none" w:sz="0" w:space="0" w:color="auto"/>
                <w:bottom w:val="none" w:sz="0" w:space="0" w:color="auto"/>
                <w:right w:val="none" w:sz="0" w:space="0" w:color="auto"/>
              </w:divBdr>
            </w:div>
          </w:divsChild>
        </w:div>
        <w:div w:id="1536501882">
          <w:marLeft w:val="0"/>
          <w:marRight w:val="0"/>
          <w:marTop w:val="0"/>
          <w:marBottom w:val="0"/>
          <w:divBdr>
            <w:top w:val="none" w:sz="0" w:space="0" w:color="auto"/>
            <w:left w:val="none" w:sz="0" w:space="0" w:color="auto"/>
            <w:bottom w:val="none" w:sz="0" w:space="0" w:color="auto"/>
            <w:right w:val="none" w:sz="0" w:space="0" w:color="auto"/>
          </w:divBdr>
        </w:div>
        <w:div w:id="1902515001">
          <w:marLeft w:val="0"/>
          <w:marRight w:val="0"/>
          <w:marTop w:val="0"/>
          <w:marBottom w:val="0"/>
          <w:divBdr>
            <w:top w:val="none" w:sz="0" w:space="0" w:color="auto"/>
            <w:left w:val="none" w:sz="0" w:space="0" w:color="auto"/>
            <w:bottom w:val="none" w:sz="0" w:space="0" w:color="auto"/>
            <w:right w:val="none" w:sz="0" w:space="0" w:color="auto"/>
          </w:divBdr>
        </w:div>
        <w:div w:id="695958613">
          <w:marLeft w:val="0"/>
          <w:marRight w:val="0"/>
          <w:marTop w:val="0"/>
          <w:marBottom w:val="0"/>
          <w:divBdr>
            <w:top w:val="none" w:sz="0" w:space="0" w:color="auto"/>
            <w:left w:val="none" w:sz="0" w:space="0" w:color="auto"/>
            <w:bottom w:val="none" w:sz="0" w:space="0" w:color="auto"/>
            <w:right w:val="none" w:sz="0" w:space="0" w:color="auto"/>
          </w:divBdr>
          <w:divsChild>
            <w:div w:id="2115056254">
              <w:marLeft w:val="0"/>
              <w:marRight w:val="0"/>
              <w:marTop w:val="0"/>
              <w:marBottom w:val="0"/>
              <w:divBdr>
                <w:top w:val="none" w:sz="0" w:space="0" w:color="auto"/>
                <w:left w:val="none" w:sz="0" w:space="0" w:color="auto"/>
                <w:bottom w:val="none" w:sz="0" w:space="0" w:color="auto"/>
                <w:right w:val="none" w:sz="0" w:space="0" w:color="auto"/>
              </w:divBdr>
            </w:div>
            <w:div w:id="307051270">
              <w:marLeft w:val="0"/>
              <w:marRight w:val="0"/>
              <w:marTop w:val="0"/>
              <w:marBottom w:val="0"/>
              <w:divBdr>
                <w:top w:val="none" w:sz="0" w:space="0" w:color="auto"/>
                <w:left w:val="none" w:sz="0" w:space="0" w:color="auto"/>
                <w:bottom w:val="none" w:sz="0" w:space="0" w:color="auto"/>
                <w:right w:val="none" w:sz="0" w:space="0" w:color="auto"/>
              </w:divBdr>
            </w:div>
            <w:div w:id="26563542">
              <w:marLeft w:val="0"/>
              <w:marRight w:val="0"/>
              <w:marTop w:val="0"/>
              <w:marBottom w:val="0"/>
              <w:divBdr>
                <w:top w:val="none" w:sz="0" w:space="0" w:color="auto"/>
                <w:left w:val="none" w:sz="0" w:space="0" w:color="auto"/>
                <w:bottom w:val="none" w:sz="0" w:space="0" w:color="auto"/>
                <w:right w:val="none" w:sz="0" w:space="0" w:color="auto"/>
              </w:divBdr>
            </w:div>
            <w:div w:id="1500534471">
              <w:marLeft w:val="0"/>
              <w:marRight w:val="0"/>
              <w:marTop w:val="0"/>
              <w:marBottom w:val="0"/>
              <w:divBdr>
                <w:top w:val="none" w:sz="0" w:space="0" w:color="auto"/>
                <w:left w:val="none" w:sz="0" w:space="0" w:color="auto"/>
                <w:bottom w:val="none" w:sz="0" w:space="0" w:color="auto"/>
                <w:right w:val="none" w:sz="0" w:space="0" w:color="auto"/>
              </w:divBdr>
            </w:div>
            <w:div w:id="561722098">
              <w:marLeft w:val="0"/>
              <w:marRight w:val="0"/>
              <w:marTop w:val="0"/>
              <w:marBottom w:val="0"/>
              <w:divBdr>
                <w:top w:val="none" w:sz="0" w:space="0" w:color="auto"/>
                <w:left w:val="none" w:sz="0" w:space="0" w:color="auto"/>
                <w:bottom w:val="none" w:sz="0" w:space="0" w:color="auto"/>
                <w:right w:val="none" w:sz="0" w:space="0" w:color="auto"/>
              </w:divBdr>
            </w:div>
            <w:div w:id="399406758">
              <w:marLeft w:val="0"/>
              <w:marRight w:val="0"/>
              <w:marTop w:val="0"/>
              <w:marBottom w:val="0"/>
              <w:divBdr>
                <w:top w:val="none" w:sz="0" w:space="0" w:color="auto"/>
                <w:left w:val="none" w:sz="0" w:space="0" w:color="auto"/>
                <w:bottom w:val="none" w:sz="0" w:space="0" w:color="auto"/>
                <w:right w:val="none" w:sz="0" w:space="0" w:color="auto"/>
              </w:divBdr>
            </w:div>
            <w:div w:id="570509159">
              <w:marLeft w:val="0"/>
              <w:marRight w:val="0"/>
              <w:marTop w:val="0"/>
              <w:marBottom w:val="0"/>
              <w:divBdr>
                <w:top w:val="none" w:sz="0" w:space="0" w:color="auto"/>
                <w:left w:val="none" w:sz="0" w:space="0" w:color="auto"/>
                <w:bottom w:val="none" w:sz="0" w:space="0" w:color="auto"/>
                <w:right w:val="none" w:sz="0" w:space="0" w:color="auto"/>
              </w:divBdr>
              <w:divsChild>
                <w:div w:id="1764647688">
                  <w:marLeft w:val="0"/>
                  <w:marRight w:val="0"/>
                  <w:marTop w:val="0"/>
                  <w:marBottom w:val="0"/>
                  <w:divBdr>
                    <w:top w:val="none" w:sz="0" w:space="0" w:color="auto"/>
                    <w:left w:val="none" w:sz="0" w:space="0" w:color="auto"/>
                    <w:bottom w:val="none" w:sz="0" w:space="0" w:color="auto"/>
                    <w:right w:val="none" w:sz="0" w:space="0" w:color="auto"/>
                  </w:divBdr>
                </w:div>
                <w:div w:id="1111776871">
                  <w:marLeft w:val="0"/>
                  <w:marRight w:val="0"/>
                  <w:marTop w:val="0"/>
                  <w:marBottom w:val="0"/>
                  <w:divBdr>
                    <w:top w:val="none" w:sz="0" w:space="0" w:color="auto"/>
                    <w:left w:val="none" w:sz="0" w:space="0" w:color="auto"/>
                    <w:bottom w:val="none" w:sz="0" w:space="0" w:color="auto"/>
                    <w:right w:val="none" w:sz="0" w:space="0" w:color="auto"/>
                  </w:divBdr>
                </w:div>
                <w:div w:id="1031760080">
                  <w:marLeft w:val="0"/>
                  <w:marRight w:val="0"/>
                  <w:marTop w:val="0"/>
                  <w:marBottom w:val="0"/>
                  <w:divBdr>
                    <w:top w:val="none" w:sz="0" w:space="0" w:color="auto"/>
                    <w:left w:val="none" w:sz="0" w:space="0" w:color="auto"/>
                    <w:bottom w:val="none" w:sz="0" w:space="0" w:color="auto"/>
                    <w:right w:val="none" w:sz="0" w:space="0" w:color="auto"/>
                  </w:divBdr>
                </w:div>
              </w:divsChild>
            </w:div>
            <w:div w:id="138113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673796">
      <w:bodyDiv w:val="1"/>
      <w:marLeft w:val="0"/>
      <w:marRight w:val="0"/>
      <w:marTop w:val="0"/>
      <w:marBottom w:val="0"/>
      <w:divBdr>
        <w:top w:val="none" w:sz="0" w:space="0" w:color="auto"/>
        <w:left w:val="none" w:sz="0" w:space="0" w:color="auto"/>
        <w:bottom w:val="none" w:sz="0" w:space="0" w:color="auto"/>
        <w:right w:val="none" w:sz="0" w:space="0" w:color="auto"/>
      </w:divBdr>
      <w:divsChild>
        <w:div w:id="1261648233">
          <w:marLeft w:val="0"/>
          <w:marRight w:val="0"/>
          <w:marTop w:val="0"/>
          <w:marBottom w:val="0"/>
          <w:divBdr>
            <w:top w:val="none" w:sz="0" w:space="0" w:color="auto"/>
            <w:left w:val="none" w:sz="0" w:space="0" w:color="auto"/>
            <w:bottom w:val="none" w:sz="0" w:space="0" w:color="auto"/>
            <w:right w:val="none" w:sz="0" w:space="0" w:color="auto"/>
          </w:divBdr>
        </w:div>
        <w:div w:id="307050631">
          <w:marLeft w:val="0"/>
          <w:marRight w:val="0"/>
          <w:marTop w:val="0"/>
          <w:marBottom w:val="0"/>
          <w:divBdr>
            <w:top w:val="none" w:sz="0" w:space="0" w:color="auto"/>
            <w:left w:val="none" w:sz="0" w:space="0" w:color="auto"/>
            <w:bottom w:val="none" w:sz="0" w:space="0" w:color="auto"/>
            <w:right w:val="none" w:sz="0" w:space="0" w:color="auto"/>
          </w:divBdr>
        </w:div>
        <w:div w:id="583223006">
          <w:marLeft w:val="0"/>
          <w:marRight w:val="0"/>
          <w:marTop w:val="0"/>
          <w:marBottom w:val="0"/>
          <w:divBdr>
            <w:top w:val="none" w:sz="0" w:space="0" w:color="auto"/>
            <w:left w:val="none" w:sz="0" w:space="0" w:color="auto"/>
            <w:bottom w:val="none" w:sz="0" w:space="0" w:color="auto"/>
            <w:right w:val="none" w:sz="0" w:space="0" w:color="auto"/>
          </w:divBdr>
        </w:div>
        <w:div w:id="1047144070">
          <w:marLeft w:val="0"/>
          <w:marRight w:val="0"/>
          <w:marTop w:val="0"/>
          <w:marBottom w:val="0"/>
          <w:divBdr>
            <w:top w:val="none" w:sz="0" w:space="0" w:color="auto"/>
            <w:left w:val="none" w:sz="0" w:space="0" w:color="auto"/>
            <w:bottom w:val="none" w:sz="0" w:space="0" w:color="auto"/>
            <w:right w:val="none" w:sz="0" w:space="0" w:color="auto"/>
          </w:divBdr>
        </w:div>
        <w:div w:id="1858036085">
          <w:marLeft w:val="0"/>
          <w:marRight w:val="0"/>
          <w:marTop w:val="0"/>
          <w:marBottom w:val="0"/>
          <w:divBdr>
            <w:top w:val="none" w:sz="0" w:space="0" w:color="auto"/>
            <w:left w:val="none" w:sz="0" w:space="0" w:color="auto"/>
            <w:bottom w:val="none" w:sz="0" w:space="0" w:color="auto"/>
            <w:right w:val="none" w:sz="0" w:space="0" w:color="auto"/>
          </w:divBdr>
        </w:div>
        <w:div w:id="1507556375">
          <w:marLeft w:val="0"/>
          <w:marRight w:val="0"/>
          <w:marTop w:val="0"/>
          <w:marBottom w:val="0"/>
          <w:divBdr>
            <w:top w:val="none" w:sz="0" w:space="0" w:color="auto"/>
            <w:left w:val="none" w:sz="0" w:space="0" w:color="auto"/>
            <w:bottom w:val="none" w:sz="0" w:space="0" w:color="auto"/>
            <w:right w:val="none" w:sz="0" w:space="0" w:color="auto"/>
          </w:divBdr>
        </w:div>
        <w:div w:id="467279594">
          <w:marLeft w:val="0"/>
          <w:marRight w:val="0"/>
          <w:marTop w:val="0"/>
          <w:marBottom w:val="0"/>
          <w:divBdr>
            <w:top w:val="none" w:sz="0" w:space="0" w:color="auto"/>
            <w:left w:val="none" w:sz="0" w:space="0" w:color="auto"/>
            <w:bottom w:val="none" w:sz="0" w:space="0" w:color="auto"/>
            <w:right w:val="none" w:sz="0" w:space="0" w:color="auto"/>
          </w:divBdr>
        </w:div>
        <w:div w:id="1511944444">
          <w:marLeft w:val="0"/>
          <w:marRight w:val="0"/>
          <w:marTop w:val="0"/>
          <w:marBottom w:val="0"/>
          <w:divBdr>
            <w:top w:val="none" w:sz="0" w:space="0" w:color="auto"/>
            <w:left w:val="none" w:sz="0" w:space="0" w:color="auto"/>
            <w:bottom w:val="none" w:sz="0" w:space="0" w:color="auto"/>
            <w:right w:val="none" w:sz="0" w:space="0" w:color="auto"/>
          </w:divBdr>
          <w:divsChild>
            <w:div w:id="2099718040">
              <w:marLeft w:val="0"/>
              <w:marRight w:val="0"/>
              <w:marTop w:val="0"/>
              <w:marBottom w:val="0"/>
              <w:divBdr>
                <w:top w:val="none" w:sz="0" w:space="0" w:color="auto"/>
                <w:left w:val="none" w:sz="0" w:space="0" w:color="auto"/>
                <w:bottom w:val="none" w:sz="0" w:space="0" w:color="auto"/>
                <w:right w:val="none" w:sz="0" w:space="0" w:color="auto"/>
              </w:divBdr>
            </w:div>
            <w:div w:id="2127846902">
              <w:marLeft w:val="0"/>
              <w:marRight w:val="0"/>
              <w:marTop w:val="0"/>
              <w:marBottom w:val="0"/>
              <w:divBdr>
                <w:top w:val="none" w:sz="0" w:space="0" w:color="auto"/>
                <w:left w:val="none" w:sz="0" w:space="0" w:color="auto"/>
                <w:bottom w:val="none" w:sz="0" w:space="0" w:color="auto"/>
                <w:right w:val="none" w:sz="0" w:space="0" w:color="auto"/>
              </w:divBdr>
            </w:div>
            <w:div w:id="1485394362">
              <w:marLeft w:val="0"/>
              <w:marRight w:val="0"/>
              <w:marTop w:val="0"/>
              <w:marBottom w:val="0"/>
              <w:divBdr>
                <w:top w:val="none" w:sz="0" w:space="0" w:color="auto"/>
                <w:left w:val="none" w:sz="0" w:space="0" w:color="auto"/>
                <w:bottom w:val="none" w:sz="0" w:space="0" w:color="auto"/>
                <w:right w:val="none" w:sz="0" w:space="0" w:color="auto"/>
              </w:divBdr>
            </w:div>
            <w:div w:id="1546868770">
              <w:marLeft w:val="0"/>
              <w:marRight w:val="0"/>
              <w:marTop w:val="0"/>
              <w:marBottom w:val="0"/>
              <w:divBdr>
                <w:top w:val="none" w:sz="0" w:space="0" w:color="auto"/>
                <w:left w:val="none" w:sz="0" w:space="0" w:color="auto"/>
                <w:bottom w:val="none" w:sz="0" w:space="0" w:color="auto"/>
                <w:right w:val="none" w:sz="0" w:space="0" w:color="auto"/>
              </w:divBdr>
            </w:div>
            <w:div w:id="836653784">
              <w:marLeft w:val="0"/>
              <w:marRight w:val="0"/>
              <w:marTop w:val="0"/>
              <w:marBottom w:val="0"/>
              <w:divBdr>
                <w:top w:val="none" w:sz="0" w:space="0" w:color="auto"/>
                <w:left w:val="none" w:sz="0" w:space="0" w:color="auto"/>
                <w:bottom w:val="none" w:sz="0" w:space="0" w:color="auto"/>
                <w:right w:val="none" w:sz="0" w:space="0" w:color="auto"/>
              </w:divBdr>
            </w:div>
            <w:div w:id="1051996634">
              <w:marLeft w:val="0"/>
              <w:marRight w:val="0"/>
              <w:marTop w:val="0"/>
              <w:marBottom w:val="0"/>
              <w:divBdr>
                <w:top w:val="none" w:sz="0" w:space="0" w:color="auto"/>
                <w:left w:val="none" w:sz="0" w:space="0" w:color="auto"/>
                <w:bottom w:val="none" w:sz="0" w:space="0" w:color="auto"/>
                <w:right w:val="none" w:sz="0" w:space="0" w:color="auto"/>
              </w:divBdr>
            </w:div>
            <w:div w:id="298342956">
              <w:marLeft w:val="0"/>
              <w:marRight w:val="0"/>
              <w:marTop w:val="0"/>
              <w:marBottom w:val="0"/>
              <w:divBdr>
                <w:top w:val="none" w:sz="0" w:space="0" w:color="auto"/>
                <w:left w:val="none" w:sz="0" w:space="0" w:color="auto"/>
                <w:bottom w:val="none" w:sz="0" w:space="0" w:color="auto"/>
                <w:right w:val="none" w:sz="0" w:space="0" w:color="auto"/>
              </w:divBdr>
            </w:div>
          </w:divsChild>
        </w:div>
        <w:div w:id="794107609">
          <w:marLeft w:val="0"/>
          <w:marRight w:val="0"/>
          <w:marTop w:val="0"/>
          <w:marBottom w:val="0"/>
          <w:divBdr>
            <w:top w:val="none" w:sz="0" w:space="0" w:color="auto"/>
            <w:left w:val="none" w:sz="0" w:space="0" w:color="auto"/>
            <w:bottom w:val="none" w:sz="0" w:space="0" w:color="auto"/>
            <w:right w:val="none" w:sz="0" w:space="0" w:color="auto"/>
          </w:divBdr>
        </w:div>
        <w:div w:id="57868729">
          <w:marLeft w:val="0"/>
          <w:marRight w:val="0"/>
          <w:marTop w:val="0"/>
          <w:marBottom w:val="0"/>
          <w:divBdr>
            <w:top w:val="none" w:sz="0" w:space="0" w:color="auto"/>
            <w:left w:val="none" w:sz="0" w:space="0" w:color="auto"/>
            <w:bottom w:val="none" w:sz="0" w:space="0" w:color="auto"/>
            <w:right w:val="none" w:sz="0" w:space="0" w:color="auto"/>
          </w:divBdr>
        </w:div>
        <w:div w:id="2074809962">
          <w:marLeft w:val="0"/>
          <w:marRight w:val="0"/>
          <w:marTop w:val="0"/>
          <w:marBottom w:val="0"/>
          <w:divBdr>
            <w:top w:val="none" w:sz="0" w:space="0" w:color="auto"/>
            <w:left w:val="none" w:sz="0" w:space="0" w:color="auto"/>
            <w:bottom w:val="none" w:sz="0" w:space="0" w:color="auto"/>
            <w:right w:val="none" w:sz="0" w:space="0" w:color="auto"/>
          </w:divBdr>
          <w:divsChild>
            <w:div w:id="593394466">
              <w:marLeft w:val="0"/>
              <w:marRight w:val="0"/>
              <w:marTop w:val="0"/>
              <w:marBottom w:val="0"/>
              <w:divBdr>
                <w:top w:val="none" w:sz="0" w:space="0" w:color="auto"/>
                <w:left w:val="none" w:sz="0" w:space="0" w:color="auto"/>
                <w:bottom w:val="none" w:sz="0" w:space="0" w:color="auto"/>
                <w:right w:val="none" w:sz="0" w:space="0" w:color="auto"/>
              </w:divBdr>
            </w:div>
            <w:div w:id="2368810">
              <w:marLeft w:val="0"/>
              <w:marRight w:val="0"/>
              <w:marTop w:val="0"/>
              <w:marBottom w:val="0"/>
              <w:divBdr>
                <w:top w:val="none" w:sz="0" w:space="0" w:color="auto"/>
                <w:left w:val="none" w:sz="0" w:space="0" w:color="auto"/>
                <w:bottom w:val="none" w:sz="0" w:space="0" w:color="auto"/>
                <w:right w:val="none" w:sz="0" w:space="0" w:color="auto"/>
              </w:divBdr>
            </w:div>
            <w:div w:id="1268197896">
              <w:marLeft w:val="0"/>
              <w:marRight w:val="0"/>
              <w:marTop w:val="0"/>
              <w:marBottom w:val="0"/>
              <w:divBdr>
                <w:top w:val="none" w:sz="0" w:space="0" w:color="auto"/>
                <w:left w:val="none" w:sz="0" w:space="0" w:color="auto"/>
                <w:bottom w:val="none" w:sz="0" w:space="0" w:color="auto"/>
                <w:right w:val="none" w:sz="0" w:space="0" w:color="auto"/>
              </w:divBdr>
            </w:div>
            <w:div w:id="2035376749">
              <w:marLeft w:val="0"/>
              <w:marRight w:val="0"/>
              <w:marTop w:val="0"/>
              <w:marBottom w:val="0"/>
              <w:divBdr>
                <w:top w:val="none" w:sz="0" w:space="0" w:color="auto"/>
                <w:left w:val="none" w:sz="0" w:space="0" w:color="auto"/>
                <w:bottom w:val="none" w:sz="0" w:space="0" w:color="auto"/>
                <w:right w:val="none" w:sz="0" w:space="0" w:color="auto"/>
              </w:divBdr>
            </w:div>
            <w:div w:id="175077308">
              <w:marLeft w:val="0"/>
              <w:marRight w:val="0"/>
              <w:marTop w:val="0"/>
              <w:marBottom w:val="0"/>
              <w:divBdr>
                <w:top w:val="none" w:sz="0" w:space="0" w:color="auto"/>
                <w:left w:val="none" w:sz="0" w:space="0" w:color="auto"/>
                <w:bottom w:val="none" w:sz="0" w:space="0" w:color="auto"/>
                <w:right w:val="none" w:sz="0" w:space="0" w:color="auto"/>
              </w:divBdr>
            </w:div>
            <w:div w:id="487675335">
              <w:marLeft w:val="0"/>
              <w:marRight w:val="0"/>
              <w:marTop w:val="0"/>
              <w:marBottom w:val="0"/>
              <w:divBdr>
                <w:top w:val="none" w:sz="0" w:space="0" w:color="auto"/>
                <w:left w:val="none" w:sz="0" w:space="0" w:color="auto"/>
                <w:bottom w:val="none" w:sz="0" w:space="0" w:color="auto"/>
                <w:right w:val="none" w:sz="0" w:space="0" w:color="auto"/>
              </w:divBdr>
            </w:div>
            <w:div w:id="1001928538">
              <w:marLeft w:val="0"/>
              <w:marRight w:val="0"/>
              <w:marTop w:val="0"/>
              <w:marBottom w:val="0"/>
              <w:divBdr>
                <w:top w:val="none" w:sz="0" w:space="0" w:color="auto"/>
                <w:left w:val="none" w:sz="0" w:space="0" w:color="auto"/>
                <w:bottom w:val="none" w:sz="0" w:space="0" w:color="auto"/>
                <w:right w:val="none" w:sz="0" w:space="0" w:color="auto"/>
              </w:divBdr>
              <w:divsChild>
                <w:div w:id="1388839170">
                  <w:marLeft w:val="0"/>
                  <w:marRight w:val="0"/>
                  <w:marTop w:val="0"/>
                  <w:marBottom w:val="0"/>
                  <w:divBdr>
                    <w:top w:val="none" w:sz="0" w:space="0" w:color="auto"/>
                    <w:left w:val="none" w:sz="0" w:space="0" w:color="auto"/>
                    <w:bottom w:val="none" w:sz="0" w:space="0" w:color="auto"/>
                    <w:right w:val="none" w:sz="0" w:space="0" w:color="auto"/>
                  </w:divBdr>
                </w:div>
                <w:div w:id="779957397">
                  <w:marLeft w:val="0"/>
                  <w:marRight w:val="0"/>
                  <w:marTop w:val="0"/>
                  <w:marBottom w:val="0"/>
                  <w:divBdr>
                    <w:top w:val="none" w:sz="0" w:space="0" w:color="auto"/>
                    <w:left w:val="none" w:sz="0" w:space="0" w:color="auto"/>
                    <w:bottom w:val="none" w:sz="0" w:space="0" w:color="auto"/>
                    <w:right w:val="none" w:sz="0" w:space="0" w:color="auto"/>
                  </w:divBdr>
                </w:div>
                <w:div w:id="1531919846">
                  <w:marLeft w:val="0"/>
                  <w:marRight w:val="0"/>
                  <w:marTop w:val="0"/>
                  <w:marBottom w:val="0"/>
                  <w:divBdr>
                    <w:top w:val="none" w:sz="0" w:space="0" w:color="auto"/>
                    <w:left w:val="none" w:sz="0" w:space="0" w:color="auto"/>
                    <w:bottom w:val="none" w:sz="0" w:space="0" w:color="auto"/>
                    <w:right w:val="none" w:sz="0" w:space="0" w:color="auto"/>
                  </w:divBdr>
                </w:div>
              </w:divsChild>
            </w:div>
            <w:div w:id="31044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if.org.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liz@if.org.u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if.org.u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file:///Users/liz/Desktop/Society%20of%20Trust%20and%20Estate%20Practition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911</Words>
  <Characters>5193</Characters>
  <Application>Microsoft Office Word</Application>
  <DocSecurity>0</DocSecurity>
  <Lines>43</Lines>
  <Paragraphs>12</Paragraphs>
  <ScaleCrop>false</ScaleCrop>
  <Company/>
  <LinksUpToDate>false</LinksUpToDate>
  <CharactersWithSpaces>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emerson liz</cp:lastModifiedBy>
  <cp:revision>2</cp:revision>
  <dcterms:created xsi:type="dcterms:W3CDTF">2021-06-29T12:01:00Z</dcterms:created>
  <dcterms:modified xsi:type="dcterms:W3CDTF">2021-06-29T12:01:00Z</dcterms:modified>
</cp:coreProperties>
</file>